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0572362" w:rsidR="00E66558" w:rsidRDefault="009D71E8">
      <w:pPr>
        <w:pStyle w:val="Heading1"/>
      </w:pPr>
      <w:bookmarkStart w:id="0" w:name="_Toc400361362"/>
      <w:bookmarkStart w:id="1" w:name="_Toc443397153"/>
      <w:bookmarkStart w:id="2" w:name="_Toc357771638"/>
      <w:bookmarkStart w:id="3" w:name="_Toc346793416"/>
      <w:bookmarkStart w:id="4" w:name="_Toc328122777"/>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D621DC" w:rsidRDefault="00D621DC">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D621DC" w:rsidRDefault="00D621DC">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D621DC" w:rsidRDefault="00D621DC">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D621DC" w:rsidRDefault="00D621DC">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D621DC" w:rsidRDefault="00D621DC">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D621DC" w:rsidRDefault="00D621DC">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02C9B81" w:rsidR="00E66558" w:rsidRDefault="0088292C">
            <w:pPr>
              <w:pStyle w:val="TableRow"/>
            </w:pPr>
            <w:r>
              <w:t>Riverdale</w:t>
            </w:r>
            <w:r w:rsidR="00E01F32">
              <w:t xml:space="preserve">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FC1FAD0" w:rsidR="00E66558" w:rsidRDefault="0088292C">
            <w:pPr>
              <w:pStyle w:val="TableRow"/>
            </w:pPr>
            <w:r>
              <w:t>194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23A14F2" w:rsidR="00E66558" w:rsidRDefault="0088292C">
            <w:pPr>
              <w:pStyle w:val="TableRow"/>
            </w:pPr>
            <w:r>
              <w:t>36.08</w:t>
            </w:r>
            <w:r w:rsidR="00890A56">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9025C7E" w:rsidR="00E66558" w:rsidRDefault="00E01F32">
            <w:pPr>
              <w:pStyle w:val="TableRow"/>
            </w:pPr>
            <w:r>
              <w:t>21-22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76515CB" w:rsidR="00E66558" w:rsidRDefault="00E01F32">
            <w:pPr>
              <w:pStyle w:val="TableRow"/>
            </w:pPr>
            <w:r>
              <w:t>October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D8B780D" w:rsidR="00E66558" w:rsidRDefault="00E01F32">
            <w:pPr>
              <w:pStyle w:val="TableRow"/>
            </w:pPr>
            <w:r>
              <w:t>February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1BFD44A" w:rsidR="00E66558" w:rsidRDefault="0088292C">
            <w:pPr>
              <w:pStyle w:val="TableRow"/>
            </w:pPr>
            <w:r>
              <w:t xml:space="preserve">K Reilly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A935DB4" w:rsidR="00E66558" w:rsidRDefault="0088292C">
            <w:pPr>
              <w:pStyle w:val="TableRow"/>
            </w:pPr>
            <w:r>
              <w:t xml:space="preserve">M Clements </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0BBD0CC" w:rsidR="00E66558" w:rsidRDefault="0088292C">
            <w:pPr>
              <w:pStyle w:val="TableRow"/>
            </w:pPr>
            <w:r>
              <w:t xml:space="preserve">S Rawlinson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7270167" w:rsidR="00E66558" w:rsidRDefault="009D71E8">
            <w:pPr>
              <w:pStyle w:val="TableRow"/>
            </w:pPr>
            <w:r>
              <w:t>£</w:t>
            </w:r>
            <w:r w:rsidR="00C83D3D">
              <w:t>96840.00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7FC7641" w:rsidR="00E66558" w:rsidRDefault="009D71E8">
            <w:pPr>
              <w:pStyle w:val="TableRow"/>
            </w:pPr>
            <w:r>
              <w:t>£</w:t>
            </w:r>
            <w:r w:rsidR="00C83D3D">
              <w:t>10440.00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2D380E3" w:rsidR="00E66558" w:rsidRDefault="009D71E8">
            <w:pPr>
              <w:pStyle w:val="TableRow"/>
            </w:pPr>
            <w:r>
              <w:t>£</w:t>
            </w:r>
            <w:r w:rsidR="00B34830">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lastRenderedPageBreak/>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86463CA" w:rsidR="00E66558" w:rsidRDefault="009D71E8">
            <w:pPr>
              <w:pStyle w:val="TableRow"/>
            </w:pPr>
            <w:r>
              <w:t>£</w:t>
            </w:r>
            <w:r w:rsidR="00C83D3D">
              <w:t>107280.00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93" w:type="dxa"/>
        <w:tblCellMar>
          <w:left w:w="10" w:type="dxa"/>
          <w:right w:w="10" w:type="dxa"/>
        </w:tblCellMar>
        <w:tblLook w:val="04A0" w:firstRow="1" w:lastRow="0" w:firstColumn="1" w:lastColumn="0" w:noHBand="0" w:noVBand="1"/>
      </w:tblPr>
      <w:tblGrid>
        <w:gridCol w:w="3539"/>
        <w:gridCol w:w="5947"/>
        <w:gridCol w:w="7"/>
      </w:tblGrid>
      <w:tr w:rsidR="00E66558" w14:paraId="2A7D54EA" w14:textId="77777777" w:rsidTr="00032100">
        <w:trPr>
          <w:gridAfter w:val="1"/>
          <w:wAfter w:w="7" w:type="dxa"/>
        </w:trPr>
        <w:tc>
          <w:tcPr>
            <w:tcW w:w="9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9" w14:textId="00B3EE4A" w:rsidR="00E66558" w:rsidRPr="00032100" w:rsidRDefault="00E66558" w:rsidP="00032100">
            <w:pPr>
              <w:rPr>
                <w:i/>
                <w:iCs/>
              </w:rPr>
            </w:pPr>
          </w:p>
        </w:tc>
      </w:tr>
      <w:tr w:rsidR="00032100" w14:paraId="1469B3D4" w14:textId="77777777" w:rsidTr="00032100">
        <w:tblPrEx>
          <w:tblLook w:val="0000" w:firstRow="0" w:lastRow="0" w:firstColumn="0" w:lastColumn="0" w:noHBand="0" w:noVBand="0"/>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8969A1F" w14:textId="77777777" w:rsidR="00032100" w:rsidRDefault="00032100" w:rsidP="00E94393">
            <w:pPr>
              <w:pStyle w:val="TableRow"/>
            </w:pPr>
            <w:r>
              <w:rPr>
                <w:rFonts w:cs="Calibri"/>
                <w:sz w:val="22"/>
                <w:szCs w:val="22"/>
              </w:rPr>
              <w:t>Priority 1</w:t>
            </w:r>
          </w:p>
        </w:tc>
        <w:tc>
          <w:tcPr>
            <w:tcW w:w="595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4A379A4" w14:textId="44A98BEA" w:rsidR="00032100" w:rsidRPr="00E869BE" w:rsidRDefault="00032100" w:rsidP="00E94393">
            <w:pPr>
              <w:pStyle w:val="TableRow"/>
              <w:ind w:left="0"/>
              <w:rPr>
                <w:color w:val="auto"/>
              </w:rPr>
            </w:pPr>
            <w:r w:rsidRPr="00E869BE">
              <w:rPr>
                <w:color w:val="auto"/>
              </w:rPr>
              <w:t>Ensure Pupil Premium children close identified gaps in lea</w:t>
            </w:r>
            <w:r w:rsidR="00DF6061">
              <w:rPr>
                <w:color w:val="auto"/>
              </w:rPr>
              <w:t xml:space="preserve">rning </w:t>
            </w:r>
            <w:r w:rsidRPr="00E869BE">
              <w:rPr>
                <w:color w:val="auto"/>
              </w:rPr>
              <w:t>caused</w:t>
            </w:r>
            <w:r w:rsidR="00DF6061">
              <w:rPr>
                <w:color w:val="auto"/>
              </w:rPr>
              <w:t xml:space="preserve"> by prior attainment and</w:t>
            </w:r>
            <w:r w:rsidRPr="00E869BE">
              <w:rPr>
                <w:color w:val="auto"/>
              </w:rPr>
              <w:t xml:space="preserve"> time </w:t>
            </w:r>
            <w:r w:rsidR="00DF6061">
              <w:rPr>
                <w:color w:val="auto"/>
              </w:rPr>
              <w:t xml:space="preserve">missed in school </w:t>
            </w:r>
            <w:r w:rsidRPr="00E869BE">
              <w:rPr>
                <w:color w:val="auto"/>
              </w:rPr>
              <w:t>through lockdown</w:t>
            </w:r>
            <w:r w:rsidR="00DF6061">
              <w:rPr>
                <w:color w:val="auto"/>
              </w:rPr>
              <w:t xml:space="preserve">.  Key areas identified </w:t>
            </w:r>
            <w:r w:rsidR="00BE3F3E">
              <w:rPr>
                <w:color w:val="auto"/>
              </w:rPr>
              <w:t xml:space="preserve">are the </w:t>
            </w:r>
            <w:r w:rsidRPr="00E869BE">
              <w:rPr>
                <w:color w:val="auto"/>
              </w:rPr>
              <w:t>PRIME</w:t>
            </w:r>
            <w:r w:rsidR="00BE3F3E">
              <w:rPr>
                <w:color w:val="auto"/>
              </w:rPr>
              <w:t xml:space="preserve"> areas in EYFS</w:t>
            </w:r>
            <w:r w:rsidRPr="00E869BE">
              <w:rPr>
                <w:color w:val="auto"/>
              </w:rPr>
              <w:t>, phoni</w:t>
            </w:r>
            <w:r w:rsidR="00BE3F3E">
              <w:rPr>
                <w:color w:val="auto"/>
              </w:rPr>
              <w:t>cs, reading, writing and maths- number fluency and application</w:t>
            </w:r>
          </w:p>
          <w:p w14:paraId="3656E3B1" w14:textId="77777777" w:rsidR="00BE3F3E" w:rsidRDefault="00032100" w:rsidP="00E94393">
            <w:pPr>
              <w:pStyle w:val="TableRow"/>
              <w:ind w:left="0"/>
              <w:rPr>
                <w:color w:val="auto"/>
              </w:rPr>
            </w:pPr>
            <w:r w:rsidRPr="00E869BE">
              <w:rPr>
                <w:color w:val="auto"/>
              </w:rPr>
              <w:t xml:space="preserve">High quality </w:t>
            </w:r>
            <w:r w:rsidR="00BE3F3E">
              <w:rPr>
                <w:color w:val="auto"/>
              </w:rPr>
              <w:t xml:space="preserve">first </w:t>
            </w:r>
            <w:r w:rsidRPr="00E869BE">
              <w:rPr>
                <w:color w:val="auto"/>
              </w:rPr>
              <w:t>teachin</w:t>
            </w:r>
            <w:r w:rsidR="00BE3F3E">
              <w:rPr>
                <w:color w:val="auto"/>
              </w:rPr>
              <w:t xml:space="preserve">g and learning strategies used to provide appropriate challenge and engagement. </w:t>
            </w:r>
          </w:p>
          <w:p w14:paraId="3565B95E" w14:textId="6DA5F953" w:rsidR="00BE3F3E" w:rsidRDefault="00DB50F0" w:rsidP="00E94393">
            <w:pPr>
              <w:pStyle w:val="TableRow"/>
              <w:ind w:left="0"/>
              <w:rPr>
                <w:color w:val="auto"/>
              </w:rPr>
            </w:pPr>
            <w:r>
              <w:rPr>
                <w:color w:val="auto"/>
              </w:rPr>
              <w:t xml:space="preserve">Feedback, peer tutoring and </w:t>
            </w:r>
            <w:r w:rsidR="00032100" w:rsidRPr="00E869BE">
              <w:rPr>
                <w:color w:val="auto"/>
              </w:rPr>
              <w:t xml:space="preserve">active learning strategies show high pupils engagement.  </w:t>
            </w:r>
          </w:p>
          <w:p w14:paraId="6A057AF8" w14:textId="77777777" w:rsidR="00BE3F3E" w:rsidRDefault="00032100" w:rsidP="00E94393">
            <w:pPr>
              <w:pStyle w:val="TableRow"/>
              <w:ind w:left="0"/>
              <w:rPr>
                <w:color w:val="auto"/>
              </w:rPr>
            </w:pPr>
            <w:r w:rsidRPr="00E869BE">
              <w:rPr>
                <w:color w:val="auto"/>
              </w:rPr>
              <w:t xml:space="preserve">Higher attaining pupils receive focused intervention and additional support. </w:t>
            </w:r>
          </w:p>
          <w:p w14:paraId="1ECD0A16" w14:textId="25447E2F" w:rsidR="00BE3F3E" w:rsidRDefault="00DB50F0" w:rsidP="00E94393">
            <w:pPr>
              <w:pStyle w:val="TableRow"/>
              <w:ind w:left="0"/>
              <w:rPr>
                <w:color w:val="auto"/>
              </w:rPr>
            </w:pPr>
            <w:r>
              <w:rPr>
                <w:color w:val="auto"/>
              </w:rPr>
              <w:t xml:space="preserve">Additional </w:t>
            </w:r>
            <w:r w:rsidR="00032100" w:rsidRPr="00E869BE">
              <w:rPr>
                <w:color w:val="auto"/>
              </w:rPr>
              <w:t>staffing levels lead to smaller groups to ensure effective differentiation</w:t>
            </w:r>
            <w:r w:rsidR="00743326" w:rsidRPr="00E869BE">
              <w:rPr>
                <w:color w:val="auto"/>
              </w:rPr>
              <w:t>.</w:t>
            </w:r>
          </w:p>
          <w:p w14:paraId="3E7E7560" w14:textId="5E1445B6" w:rsidR="00032100" w:rsidRPr="00E869BE" w:rsidRDefault="00DB50F0" w:rsidP="00E94393">
            <w:pPr>
              <w:pStyle w:val="TableRow"/>
              <w:ind w:left="0"/>
              <w:rPr>
                <w:color w:val="auto"/>
              </w:rPr>
            </w:pPr>
            <w:r>
              <w:rPr>
                <w:color w:val="auto"/>
              </w:rPr>
              <w:t>Children to</w:t>
            </w:r>
            <w:r w:rsidR="00785B66" w:rsidRPr="00E869BE">
              <w:rPr>
                <w:color w:val="auto"/>
              </w:rPr>
              <w:t xml:space="preserve"> </w:t>
            </w:r>
            <w:r>
              <w:rPr>
                <w:color w:val="auto"/>
              </w:rPr>
              <w:t xml:space="preserve">have more frequent </w:t>
            </w:r>
            <w:r w:rsidR="00785B66" w:rsidRPr="00E869BE">
              <w:rPr>
                <w:color w:val="auto"/>
              </w:rPr>
              <w:t xml:space="preserve">opportunities to see learning concepts demonstrated with concrete resources to secure the link between concrete and </w:t>
            </w:r>
            <w:r>
              <w:rPr>
                <w:color w:val="auto"/>
              </w:rPr>
              <w:t>abstract.</w:t>
            </w:r>
          </w:p>
        </w:tc>
      </w:tr>
      <w:tr w:rsidR="00032100" w14:paraId="16F08D69" w14:textId="77777777" w:rsidTr="00032100">
        <w:tblPrEx>
          <w:tblLook w:val="0000" w:firstRow="0" w:lastRow="0" w:firstColumn="0" w:lastColumn="0" w:noHBand="0" w:noVBand="0"/>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6247839" w14:textId="77777777" w:rsidR="00032100" w:rsidRDefault="00032100" w:rsidP="00E94393">
            <w:pPr>
              <w:pStyle w:val="TableRow"/>
              <w:rPr>
                <w:rFonts w:cs="Calibri"/>
                <w:sz w:val="22"/>
                <w:szCs w:val="22"/>
              </w:rPr>
            </w:pPr>
            <w:r>
              <w:rPr>
                <w:rFonts w:cs="Calibri"/>
                <w:sz w:val="22"/>
                <w:szCs w:val="22"/>
              </w:rPr>
              <w:t>Priority 2</w:t>
            </w:r>
          </w:p>
        </w:tc>
        <w:tc>
          <w:tcPr>
            <w:tcW w:w="595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C2CC7FB" w14:textId="6FC3D266" w:rsidR="00DB50F0" w:rsidRDefault="00032100" w:rsidP="00E94393">
            <w:pPr>
              <w:pStyle w:val="TableRow"/>
              <w:ind w:left="0"/>
              <w:rPr>
                <w:color w:val="auto"/>
              </w:rPr>
            </w:pPr>
            <w:r w:rsidRPr="00E869BE">
              <w:rPr>
                <w:color w:val="auto"/>
              </w:rPr>
              <w:t xml:space="preserve">Pupils have access to high quality teaching </w:t>
            </w:r>
            <w:r w:rsidR="0017312C" w:rsidRPr="00E869BE">
              <w:rPr>
                <w:color w:val="auto"/>
              </w:rPr>
              <w:t>through an</w:t>
            </w:r>
            <w:r w:rsidR="0017312C">
              <w:rPr>
                <w:color w:val="auto"/>
              </w:rPr>
              <w:t xml:space="preserve"> appropriately modified </w:t>
            </w:r>
            <w:r w:rsidRPr="00E869BE">
              <w:rPr>
                <w:color w:val="auto"/>
              </w:rPr>
              <w:t>curriculum supported with high quality resources to engage, motivate and meet identi</w:t>
            </w:r>
            <w:r w:rsidR="00DB50F0">
              <w:rPr>
                <w:color w:val="auto"/>
              </w:rPr>
              <w:t xml:space="preserve">fied needs in reading, writing and </w:t>
            </w:r>
            <w:r w:rsidRPr="00E869BE">
              <w:rPr>
                <w:color w:val="auto"/>
              </w:rPr>
              <w:t>application of number</w:t>
            </w:r>
            <w:r w:rsidR="00DB50F0">
              <w:rPr>
                <w:color w:val="auto"/>
              </w:rPr>
              <w:t>,</w:t>
            </w:r>
            <w:r w:rsidRPr="00E869BE">
              <w:rPr>
                <w:color w:val="auto"/>
              </w:rPr>
              <w:t xml:space="preserve"> both in school and at home. </w:t>
            </w:r>
          </w:p>
          <w:p w14:paraId="14D53A8D" w14:textId="77777777" w:rsidR="00DB50F0" w:rsidRDefault="00032100" w:rsidP="00E94393">
            <w:pPr>
              <w:pStyle w:val="TableRow"/>
              <w:ind w:left="0"/>
              <w:rPr>
                <w:color w:val="auto"/>
              </w:rPr>
            </w:pPr>
            <w:r w:rsidRPr="00E869BE">
              <w:rPr>
                <w:color w:val="auto"/>
              </w:rPr>
              <w:t>Pupils use appropriate technologies to support and consolidate learning.</w:t>
            </w:r>
            <w:r w:rsidR="00785B66" w:rsidRPr="00E869BE">
              <w:rPr>
                <w:color w:val="auto"/>
              </w:rPr>
              <w:t xml:space="preserve">  </w:t>
            </w:r>
          </w:p>
          <w:p w14:paraId="302502FE" w14:textId="283BAFD5" w:rsidR="00032100" w:rsidRPr="00E869BE" w:rsidRDefault="00785B66" w:rsidP="00E94393">
            <w:pPr>
              <w:pStyle w:val="TableRow"/>
              <w:ind w:left="0"/>
              <w:rPr>
                <w:color w:val="auto"/>
              </w:rPr>
            </w:pPr>
            <w:r w:rsidRPr="00E869BE">
              <w:rPr>
                <w:color w:val="auto"/>
              </w:rPr>
              <w:t xml:space="preserve">Use of remote learning resources to support communication of learning priorities. </w:t>
            </w:r>
          </w:p>
        </w:tc>
      </w:tr>
      <w:tr w:rsidR="00032100" w14:paraId="01AB2ABC" w14:textId="77777777" w:rsidTr="00032100">
        <w:tblPrEx>
          <w:tblLook w:val="0000" w:firstRow="0" w:lastRow="0" w:firstColumn="0" w:lastColumn="0" w:noHBand="0" w:noVBand="0"/>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56DC565" w14:textId="77777777" w:rsidR="00032100" w:rsidRDefault="00032100" w:rsidP="00E94393">
            <w:pPr>
              <w:pStyle w:val="TableRow"/>
              <w:rPr>
                <w:rFonts w:cs="Calibri"/>
                <w:sz w:val="22"/>
                <w:szCs w:val="22"/>
              </w:rPr>
            </w:pPr>
            <w:r>
              <w:rPr>
                <w:rFonts w:cs="Calibri"/>
                <w:sz w:val="22"/>
                <w:szCs w:val="22"/>
              </w:rPr>
              <w:t>Priority 3</w:t>
            </w:r>
          </w:p>
        </w:tc>
        <w:tc>
          <w:tcPr>
            <w:tcW w:w="595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10AE7F7" w14:textId="77777777" w:rsidR="00DB50F0" w:rsidRDefault="00032100" w:rsidP="00E94393">
            <w:pPr>
              <w:pStyle w:val="TableRow"/>
              <w:ind w:left="0"/>
              <w:rPr>
                <w:rStyle w:val="PlaceholderText"/>
                <w:color w:val="auto"/>
              </w:rPr>
            </w:pPr>
            <w:r w:rsidRPr="00E869BE">
              <w:rPr>
                <w:rStyle w:val="PlaceholderText"/>
                <w:color w:val="auto"/>
              </w:rPr>
              <w:t>Pupils have their emotional and health needs met so they attend school regularly and access wider support services as appropriate.</w:t>
            </w:r>
          </w:p>
          <w:p w14:paraId="7F3A7BC5" w14:textId="307F0A96" w:rsidR="00032100" w:rsidRPr="00E869BE" w:rsidRDefault="00DB50F0" w:rsidP="00E94393">
            <w:pPr>
              <w:pStyle w:val="TableRow"/>
              <w:ind w:left="0"/>
              <w:rPr>
                <w:color w:val="auto"/>
              </w:rPr>
            </w:pPr>
            <w:r>
              <w:rPr>
                <w:rStyle w:val="PlaceholderText"/>
                <w:color w:val="auto"/>
              </w:rPr>
              <w:t>Additional support provided for children who</w:t>
            </w:r>
            <w:r w:rsidR="00785B66" w:rsidRPr="00E869BE">
              <w:rPr>
                <w:rStyle w:val="PlaceholderText"/>
                <w:color w:val="auto"/>
              </w:rPr>
              <w:t xml:space="preserve"> require specific work around social interaction, learning together and building relationships. </w:t>
            </w:r>
          </w:p>
        </w:tc>
      </w:tr>
      <w:tr w:rsidR="00032100" w14:paraId="6103B395" w14:textId="77777777" w:rsidTr="00032100">
        <w:tblPrEx>
          <w:tblLook w:val="0000" w:firstRow="0" w:lastRow="0" w:firstColumn="0" w:lastColumn="0" w:noHBand="0" w:noVBand="0"/>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E930CA5" w14:textId="77777777" w:rsidR="00032100" w:rsidRDefault="00032100" w:rsidP="00E94393">
            <w:pPr>
              <w:pStyle w:val="TableRow"/>
              <w:rPr>
                <w:rFonts w:cs="Calibri"/>
                <w:sz w:val="22"/>
                <w:szCs w:val="22"/>
              </w:rPr>
            </w:pPr>
            <w:r>
              <w:rPr>
                <w:rFonts w:cs="Calibri"/>
                <w:sz w:val="22"/>
                <w:szCs w:val="22"/>
              </w:rPr>
              <w:t>Barriers to learning these priorities address</w:t>
            </w:r>
          </w:p>
        </w:tc>
        <w:tc>
          <w:tcPr>
            <w:tcW w:w="595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AD44A99" w14:textId="77777777" w:rsidR="00DB50F0" w:rsidRDefault="00032100" w:rsidP="00E94393">
            <w:pPr>
              <w:pStyle w:val="TableRow"/>
              <w:rPr>
                <w:rStyle w:val="PlaceholderText"/>
                <w:color w:val="auto"/>
              </w:rPr>
            </w:pPr>
            <w:r w:rsidRPr="00E869BE">
              <w:rPr>
                <w:rStyle w:val="PlaceholderText"/>
                <w:color w:val="auto"/>
              </w:rPr>
              <w:t xml:space="preserve">Pupils will have received a variable experience during lockdown which may impact upon their motivation, stamina, knowledge, recall and understanding. </w:t>
            </w:r>
          </w:p>
          <w:p w14:paraId="10BEF552" w14:textId="77777777" w:rsidR="00DB50F0" w:rsidRDefault="00032100" w:rsidP="00E94393">
            <w:pPr>
              <w:pStyle w:val="TableRow"/>
              <w:rPr>
                <w:rStyle w:val="PlaceholderText"/>
                <w:color w:val="auto"/>
              </w:rPr>
            </w:pPr>
            <w:r w:rsidRPr="00E869BE">
              <w:rPr>
                <w:rStyle w:val="PlaceholderText"/>
                <w:color w:val="auto"/>
              </w:rPr>
              <w:t xml:space="preserve">Pupils may experience a fractured period of attendance caused by </w:t>
            </w:r>
            <w:proofErr w:type="spellStart"/>
            <w:r w:rsidRPr="00E869BE">
              <w:rPr>
                <w:rStyle w:val="PlaceholderText"/>
                <w:color w:val="auto"/>
              </w:rPr>
              <w:t>self isolating</w:t>
            </w:r>
            <w:proofErr w:type="spellEnd"/>
            <w:r w:rsidRPr="00E869BE">
              <w:rPr>
                <w:rStyle w:val="PlaceholderText"/>
                <w:color w:val="auto"/>
              </w:rPr>
              <w:t xml:space="preserve"> or bubbles closing. </w:t>
            </w:r>
          </w:p>
          <w:p w14:paraId="070EB8F9" w14:textId="77777777" w:rsidR="00DB50F0" w:rsidRDefault="00032100" w:rsidP="00E94393">
            <w:pPr>
              <w:pStyle w:val="TableRow"/>
              <w:rPr>
                <w:rStyle w:val="PlaceholderText"/>
                <w:color w:val="auto"/>
              </w:rPr>
            </w:pPr>
            <w:r w:rsidRPr="00E869BE">
              <w:rPr>
                <w:rStyle w:val="PlaceholderText"/>
                <w:color w:val="auto"/>
              </w:rPr>
              <w:t xml:space="preserve">Identified pupils will need an appropriately differentiated curriculum supported by a catch up program. </w:t>
            </w:r>
          </w:p>
          <w:p w14:paraId="0A58DF14" w14:textId="2B9826A1" w:rsidR="00032100" w:rsidRPr="00E869BE" w:rsidRDefault="009D1B6F" w:rsidP="00E94393">
            <w:pPr>
              <w:pStyle w:val="TableRow"/>
              <w:rPr>
                <w:color w:val="auto"/>
              </w:rPr>
            </w:pPr>
            <w:r w:rsidRPr="00E869BE">
              <w:rPr>
                <w:rStyle w:val="PlaceholderText"/>
                <w:color w:val="auto"/>
              </w:rPr>
              <w:t xml:space="preserve">Younger children will also take time to adapt to effective learning strategies used in the classroom which were not always present </w:t>
            </w:r>
            <w:r w:rsidR="00743326" w:rsidRPr="00E869BE">
              <w:rPr>
                <w:rStyle w:val="PlaceholderText"/>
                <w:color w:val="auto"/>
              </w:rPr>
              <w:t xml:space="preserve">due to </w:t>
            </w:r>
            <w:proofErr w:type="spellStart"/>
            <w:r w:rsidR="00743326" w:rsidRPr="00E869BE">
              <w:rPr>
                <w:rStyle w:val="PlaceholderText"/>
                <w:color w:val="auto"/>
              </w:rPr>
              <w:t>Covid</w:t>
            </w:r>
            <w:proofErr w:type="spellEnd"/>
            <w:r w:rsidR="00743326" w:rsidRPr="00E869BE">
              <w:rPr>
                <w:rStyle w:val="PlaceholderText"/>
                <w:color w:val="auto"/>
              </w:rPr>
              <w:t xml:space="preserve"> – 19 organisation e.g. flexible group working or active learning within the classroom space. </w:t>
            </w:r>
          </w:p>
          <w:p w14:paraId="0E72B12D" w14:textId="77777777" w:rsidR="00032100" w:rsidRPr="00E869BE" w:rsidRDefault="00032100" w:rsidP="00E94393">
            <w:pPr>
              <w:pStyle w:val="TableRow"/>
              <w:rPr>
                <w:color w:val="auto"/>
              </w:rPr>
            </w:pPr>
            <w:r w:rsidRPr="00E869BE">
              <w:rPr>
                <w:rStyle w:val="PlaceholderText"/>
                <w:color w:val="auto"/>
              </w:rPr>
              <w:t>Attendance is variable with some families showing persistent absence. This has a negative impact upon progress.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F32A4"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F32A4" w:rsidRDefault="00EF32A4" w:rsidP="00EF32A4">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9666A9F" w:rsidR="00EF32A4" w:rsidRPr="00D639A6" w:rsidRDefault="00EF32A4" w:rsidP="0017312C">
            <w:pPr>
              <w:pStyle w:val="TableRowCentered"/>
              <w:ind w:left="0"/>
              <w:jc w:val="left"/>
              <w:rPr>
                <w:color w:val="auto"/>
              </w:rPr>
            </w:pPr>
            <w:r w:rsidRPr="00D639A6">
              <w:rPr>
                <w:iCs/>
                <w:color w:val="auto"/>
                <w:sz w:val="22"/>
                <w:szCs w:val="22"/>
              </w:rPr>
              <w:t>Acquiring and retaining key facts across both English and Maths which includes both Early Reading skills and Reasoning skills in Maths as priority areas</w:t>
            </w:r>
          </w:p>
        </w:tc>
      </w:tr>
      <w:tr w:rsidR="00EF32A4"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F32A4" w:rsidRDefault="00EF32A4" w:rsidP="00EF32A4">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B6898" w14:textId="77777777" w:rsidR="00EF32A4" w:rsidRPr="00D639A6" w:rsidRDefault="00EF32A4" w:rsidP="00EF32A4">
            <w:pPr>
              <w:pStyle w:val="TableRowCentered"/>
              <w:jc w:val="left"/>
              <w:rPr>
                <w:color w:val="auto"/>
                <w:sz w:val="22"/>
                <w:szCs w:val="22"/>
              </w:rPr>
            </w:pPr>
            <w:r w:rsidRPr="00D639A6">
              <w:rPr>
                <w:color w:val="auto"/>
                <w:sz w:val="22"/>
                <w:szCs w:val="22"/>
              </w:rPr>
              <w:t>Number fluency and reasoning</w:t>
            </w:r>
          </w:p>
          <w:p w14:paraId="2A7D54F4" w14:textId="21A85A86" w:rsidR="00EF32A4" w:rsidRPr="00D639A6" w:rsidRDefault="00EF32A4" w:rsidP="00EF32A4">
            <w:pPr>
              <w:pStyle w:val="TableRowCentered"/>
              <w:jc w:val="left"/>
              <w:rPr>
                <w:color w:val="auto"/>
                <w:sz w:val="22"/>
                <w:szCs w:val="22"/>
              </w:rPr>
            </w:pPr>
            <w:r w:rsidRPr="00D639A6">
              <w:rPr>
                <w:color w:val="auto"/>
                <w:sz w:val="22"/>
                <w:szCs w:val="22"/>
              </w:rPr>
              <w:t>Helping children to catch up and keep up with their development and skills</w:t>
            </w:r>
          </w:p>
        </w:tc>
      </w:tr>
      <w:tr w:rsidR="00EF32A4"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F32A4" w:rsidRDefault="00EF32A4" w:rsidP="00EF32A4">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58F36" w14:textId="77777777" w:rsidR="00EF32A4" w:rsidRPr="00D639A6" w:rsidRDefault="00EF32A4" w:rsidP="00EF32A4">
            <w:pPr>
              <w:pStyle w:val="TableRowCentered"/>
              <w:jc w:val="left"/>
              <w:rPr>
                <w:iCs/>
                <w:color w:val="auto"/>
                <w:sz w:val="22"/>
              </w:rPr>
            </w:pPr>
            <w:r w:rsidRPr="00D639A6">
              <w:rPr>
                <w:iCs/>
                <w:color w:val="auto"/>
                <w:sz w:val="22"/>
              </w:rPr>
              <w:t xml:space="preserve">Choosing vocabulary for effect across a variety of genre </w:t>
            </w:r>
          </w:p>
          <w:p w14:paraId="2A7D54F7" w14:textId="3473DDDD" w:rsidR="00EF32A4" w:rsidRPr="00D639A6" w:rsidRDefault="00EF32A4" w:rsidP="00EF32A4">
            <w:pPr>
              <w:pStyle w:val="TableRowCentered"/>
              <w:jc w:val="left"/>
              <w:rPr>
                <w:color w:val="auto"/>
                <w:sz w:val="22"/>
                <w:szCs w:val="22"/>
              </w:rPr>
            </w:pPr>
            <w:r w:rsidRPr="00D639A6">
              <w:rPr>
                <w:iCs/>
                <w:color w:val="auto"/>
                <w:sz w:val="22"/>
              </w:rPr>
              <w:t xml:space="preserve">Developing Communication, Language and Vocabulary skills </w:t>
            </w:r>
          </w:p>
        </w:tc>
      </w:tr>
      <w:tr w:rsidR="00EF32A4"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F32A4" w:rsidRDefault="00EF32A4" w:rsidP="00EF32A4">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C38670E" w:rsidR="00EF32A4" w:rsidRPr="00D639A6" w:rsidRDefault="00897DD9" w:rsidP="003A31AE">
            <w:pPr>
              <w:pStyle w:val="TableRowCentered"/>
              <w:ind w:left="0"/>
              <w:jc w:val="left"/>
              <w:rPr>
                <w:iCs/>
                <w:color w:val="auto"/>
                <w:sz w:val="22"/>
              </w:rPr>
            </w:pPr>
            <w:r>
              <w:rPr>
                <w:iCs/>
                <w:color w:val="auto"/>
                <w:sz w:val="22"/>
              </w:rPr>
              <w:t>Internalise language structures to improve quality writing</w:t>
            </w:r>
          </w:p>
        </w:tc>
      </w:tr>
      <w:tr w:rsidR="00EF32A4"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F32A4" w:rsidRDefault="00EF32A4" w:rsidP="00EF32A4">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D1F880C" w:rsidR="00EF32A4" w:rsidRPr="00D639A6" w:rsidRDefault="00EF32A4" w:rsidP="00EF32A4">
            <w:pPr>
              <w:pStyle w:val="TableRowCentered"/>
              <w:jc w:val="left"/>
              <w:rPr>
                <w:iCs/>
                <w:color w:val="auto"/>
                <w:sz w:val="22"/>
              </w:rPr>
            </w:pPr>
            <w:r w:rsidRPr="00D639A6">
              <w:rPr>
                <w:color w:val="auto"/>
                <w:sz w:val="22"/>
                <w:szCs w:val="22"/>
              </w:rPr>
              <w:t>Attendance and Punctuality issues.</w:t>
            </w:r>
          </w:p>
        </w:tc>
      </w:tr>
      <w:tr w:rsidR="00DA0153" w14:paraId="0F80AAC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92E3" w14:textId="25C472AA" w:rsidR="00DA0153" w:rsidRDefault="00DA0153" w:rsidP="00EF32A4">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4C2C4" w14:textId="630430C1" w:rsidR="00DA0153" w:rsidRPr="00D639A6" w:rsidRDefault="003A31AE" w:rsidP="006605F1">
            <w:pPr>
              <w:pStyle w:val="TableRowCentered"/>
              <w:ind w:left="0"/>
              <w:jc w:val="left"/>
              <w:rPr>
                <w:color w:val="auto"/>
                <w:sz w:val="22"/>
                <w:szCs w:val="22"/>
              </w:rPr>
            </w:pPr>
            <w:r w:rsidRPr="00D639A6">
              <w:rPr>
                <w:color w:val="auto"/>
                <w:sz w:val="22"/>
                <w:szCs w:val="22"/>
              </w:rPr>
              <w:t>Addressing Social and Emotional challenges including supporting our families within school</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38BF1" w14:textId="77777777" w:rsidR="007F5AFA" w:rsidRPr="0040475E" w:rsidRDefault="007F5AFA" w:rsidP="007F5AFA">
            <w:pPr>
              <w:pStyle w:val="TableRow"/>
              <w:rPr>
                <w:iCs/>
                <w:sz w:val="22"/>
                <w:szCs w:val="22"/>
              </w:rPr>
            </w:pPr>
            <w:r w:rsidRPr="0040475E">
              <w:rPr>
                <w:iCs/>
                <w:sz w:val="22"/>
                <w:szCs w:val="22"/>
              </w:rPr>
              <w:t>Quality of</w:t>
            </w:r>
          </w:p>
          <w:p w14:paraId="2A7D5504" w14:textId="749C9CC0" w:rsidR="00E66558" w:rsidRDefault="007F5AFA" w:rsidP="007F5AFA">
            <w:pPr>
              <w:pStyle w:val="TableRow"/>
            </w:pPr>
            <w:r w:rsidRPr="0040475E">
              <w:rPr>
                <w:iCs/>
                <w:sz w:val="22"/>
                <w:szCs w:val="22"/>
              </w:rPr>
              <w:t>teaching for all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81EA1E9" w:rsidR="00E66558" w:rsidRPr="00E869BE" w:rsidRDefault="0022176A" w:rsidP="007F5AFA">
            <w:pPr>
              <w:pStyle w:val="TableRowCentered"/>
              <w:jc w:val="left"/>
              <w:rPr>
                <w:color w:val="auto"/>
                <w:sz w:val="22"/>
                <w:szCs w:val="22"/>
              </w:rPr>
            </w:pPr>
            <w:r w:rsidRPr="00E869BE">
              <w:rPr>
                <w:color w:val="auto"/>
                <w:sz w:val="22"/>
                <w:szCs w:val="22"/>
              </w:rPr>
              <w:t>Improved attainment in reading, writing and maths.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09A84DA" w:rsidR="00E66558" w:rsidRDefault="006D77F7">
            <w:pPr>
              <w:pStyle w:val="TableRow"/>
              <w:rPr>
                <w:sz w:val="22"/>
                <w:szCs w:val="22"/>
              </w:rPr>
            </w:pPr>
            <w:r>
              <w:rPr>
                <w:sz w:val="22"/>
                <w:szCs w:val="22"/>
              </w:rPr>
              <w:t>Targeted Academic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C1B6FA4" w:rsidR="00E66558" w:rsidRPr="00E869BE" w:rsidRDefault="006D77F7">
            <w:pPr>
              <w:pStyle w:val="TableRowCentered"/>
              <w:jc w:val="left"/>
              <w:rPr>
                <w:color w:val="auto"/>
                <w:sz w:val="22"/>
                <w:szCs w:val="22"/>
              </w:rPr>
            </w:pPr>
            <w:r w:rsidRPr="00E869BE">
              <w:rPr>
                <w:color w:val="auto"/>
                <w:sz w:val="22"/>
                <w:szCs w:val="22"/>
              </w:rPr>
              <w:t xml:space="preserve">High quality teaching will be supported by additional work completed in small groups or 1-1. Pupils make accelerated progress.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AA5CA" w14:textId="77777777" w:rsidR="007F5AFA" w:rsidRPr="007F5AFA" w:rsidRDefault="007F5AFA" w:rsidP="007F5AFA">
            <w:pPr>
              <w:pStyle w:val="TableRow"/>
              <w:rPr>
                <w:sz w:val="22"/>
                <w:szCs w:val="22"/>
              </w:rPr>
            </w:pPr>
            <w:r w:rsidRPr="007F5AFA">
              <w:rPr>
                <w:sz w:val="22"/>
                <w:szCs w:val="22"/>
              </w:rPr>
              <w:t>Enrichment</w:t>
            </w:r>
          </w:p>
          <w:p w14:paraId="1376E49E" w14:textId="77777777" w:rsidR="007F5AFA" w:rsidRPr="007F5AFA" w:rsidRDefault="007F5AFA" w:rsidP="007F5AFA">
            <w:pPr>
              <w:pStyle w:val="TableRow"/>
              <w:rPr>
                <w:sz w:val="22"/>
                <w:szCs w:val="22"/>
              </w:rPr>
            </w:pPr>
            <w:r w:rsidRPr="007F5AFA">
              <w:rPr>
                <w:sz w:val="22"/>
                <w:szCs w:val="22"/>
              </w:rPr>
              <w:t>Beyond the</w:t>
            </w:r>
          </w:p>
          <w:p w14:paraId="2A7D550A" w14:textId="532D37A6" w:rsidR="00E66558" w:rsidRDefault="007F5AFA" w:rsidP="007F5AFA">
            <w:pPr>
              <w:pStyle w:val="TableRow"/>
              <w:rPr>
                <w:sz w:val="22"/>
                <w:szCs w:val="22"/>
              </w:rPr>
            </w:pPr>
            <w:r w:rsidRPr="007F5AFA">
              <w:rPr>
                <w:sz w:val="22"/>
                <w:szCs w:val="22"/>
              </w:rPr>
              <w:t>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313C6" w14:textId="77777777" w:rsidR="0022176A" w:rsidRPr="00E869BE" w:rsidRDefault="0022176A" w:rsidP="0022176A">
            <w:pPr>
              <w:pStyle w:val="TableRowCentered"/>
              <w:ind w:left="0"/>
              <w:jc w:val="left"/>
              <w:rPr>
                <w:color w:val="auto"/>
                <w:sz w:val="22"/>
                <w:szCs w:val="22"/>
              </w:rPr>
            </w:pPr>
            <w:r w:rsidRPr="00E869BE">
              <w:rPr>
                <w:color w:val="auto"/>
                <w:sz w:val="22"/>
                <w:szCs w:val="22"/>
              </w:rPr>
              <w:t xml:space="preserve">Maximise opportunities to consolidate and extend learning through a wide range of experiences and support for our children e.g. </w:t>
            </w:r>
          </w:p>
          <w:p w14:paraId="2A7D550B" w14:textId="394D6D38" w:rsidR="00E66558" w:rsidRPr="00E869BE" w:rsidRDefault="0022176A" w:rsidP="0022176A">
            <w:pPr>
              <w:pStyle w:val="TableRowCentered"/>
              <w:jc w:val="left"/>
              <w:rPr>
                <w:color w:val="auto"/>
                <w:sz w:val="22"/>
                <w:szCs w:val="22"/>
              </w:rPr>
            </w:pPr>
            <w:r w:rsidRPr="00E869BE">
              <w:rPr>
                <w:color w:val="auto"/>
                <w:sz w:val="22"/>
                <w:szCs w:val="22"/>
              </w:rPr>
              <w:t xml:space="preserve">being able to resume visits outside of the classroom which will provide children with vital learning experiences that can be then applied </w:t>
            </w:r>
            <w:r w:rsidR="003A31AE">
              <w:rPr>
                <w:color w:val="auto"/>
                <w:sz w:val="22"/>
                <w:szCs w:val="22"/>
              </w:rPr>
              <w:t>to work within the classroom</w:t>
            </w:r>
          </w:p>
        </w:tc>
      </w:tr>
    </w:tbl>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3708EB4" w:rsidR="00E66558" w:rsidRDefault="00CC17E5">
      <w:r>
        <w:t>Budgeted cost: £</w:t>
      </w:r>
      <w:r>
        <w:rPr>
          <w:i/>
          <w:iCs/>
        </w:rPr>
        <w:t>43320</w:t>
      </w:r>
      <w:r w:rsidR="00F057E7">
        <w:rPr>
          <w:i/>
          <w:iCs/>
        </w:rPr>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4F5DD4" w14:paraId="1F506D5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5F914" w14:textId="55734444" w:rsidR="004F5DD4" w:rsidRDefault="004F5DD4" w:rsidP="0068631F">
            <w:pPr>
              <w:pStyle w:val="TableRow"/>
              <w:rPr>
                <w:i/>
                <w:sz w:val="22"/>
              </w:rPr>
            </w:pPr>
            <w:r>
              <w:rPr>
                <w:i/>
                <w:sz w:val="22"/>
              </w:rPr>
              <w:t>Additional staffing across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B871D" w14:textId="6F11E282" w:rsidR="004F5DD4" w:rsidRDefault="004F5DD4" w:rsidP="0068631F">
            <w:pPr>
              <w:pStyle w:val="TableRowCentered"/>
              <w:jc w:val="left"/>
              <w:rPr>
                <w:sz w:val="22"/>
              </w:rPr>
            </w:pPr>
            <w:r>
              <w:rPr>
                <w:sz w:val="22"/>
              </w:rPr>
              <w:t>Effective interventions and well trained TAs make improved outcomes for children (EEF)</w:t>
            </w:r>
          </w:p>
          <w:p w14:paraId="1C2B822D" w14:textId="51825A12" w:rsidR="00E022CF" w:rsidRDefault="00E022CF" w:rsidP="0068631F">
            <w:pPr>
              <w:pStyle w:val="TableRowCentered"/>
              <w:jc w:val="left"/>
              <w:rPr>
                <w:sz w:val="22"/>
              </w:rPr>
            </w:pPr>
            <w:r>
              <w:rPr>
                <w:sz w:val="22"/>
              </w:rPr>
              <w:t>TAs work within the classroom to support children with key areas of learning including PRIME, CLL, phonics, reading , writing and maths skills</w:t>
            </w:r>
          </w:p>
          <w:p w14:paraId="3E414F4E" w14:textId="5EE3BD68" w:rsidR="004F5DD4" w:rsidRDefault="00E022CF" w:rsidP="0068631F">
            <w:pPr>
              <w:pStyle w:val="TableRowCentered"/>
              <w:jc w:val="left"/>
              <w:rPr>
                <w:sz w:val="22"/>
              </w:rPr>
            </w:pPr>
            <w:r>
              <w:rPr>
                <w:sz w:val="22"/>
              </w:rPr>
              <w:t>TAs work before and after school to support planning , preparations and interventions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C3169" w14:textId="3F65F59F" w:rsidR="004F5DD4" w:rsidRDefault="00AD12C4" w:rsidP="0068631F">
            <w:pPr>
              <w:pStyle w:val="TableRowCentered"/>
              <w:jc w:val="left"/>
              <w:rPr>
                <w:sz w:val="22"/>
              </w:rPr>
            </w:pPr>
            <w:r>
              <w:rPr>
                <w:sz w:val="22"/>
              </w:rPr>
              <w:t>1,2,3</w:t>
            </w:r>
            <w:r w:rsidR="0017312C">
              <w:rPr>
                <w:sz w:val="22"/>
              </w:rPr>
              <w:t>,4</w:t>
            </w:r>
          </w:p>
        </w:tc>
      </w:tr>
      <w:tr w:rsidR="0068631F"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62E812A" w:rsidR="0068631F" w:rsidRDefault="0068631F" w:rsidP="0068631F">
            <w:pPr>
              <w:pStyle w:val="TableRow"/>
            </w:pPr>
            <w:r>
              <w:rPr>
                <w:i/>
                <w:sz w:val="22"/>
              </w:rPr>
              <w:t>MAT subject leader groups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09193976" w:rsidR="0068631F" w:rsidRDefault="0068631F" w:rsidP="003A31AE">
            <w:pPr>
              <w:pStyle w:val="TableRowCentered"/>
              <w:jc w:val="left"/>
              <w:rPr>
                <w:sz w:val="22"/>
              </w:rPr>
            </w:pPr>
            <w:r>
              <w:rPr>
                <w:sz w:val="22"/>
              </w:rPr>
              <w:t xml:space="preserve">Termly meetings with subject leaders across the Ironstone MAT will share best practice in the teaching and learning of English and maths. CPD to be identified and delivered.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6E74EE4" w:rsidR="0068631F" w:rsidRDefault="0068631F" w:rsidP="0068631F">
            <w:pPr>
              <w:pStyle w:val="TableRowCentered"/>
              <w:jc w:val="left"/>
              <w:rPr>
                <w:sz w:val="22"/>
              </w:rPr>
            </w:pPr>
            <w:r>
              <w:rPr>
                <w:sz w:val="22"/>
              </w:rPr>
              <w:t>1,2,3,4</w:t>
            </w:r>
          </w:p>
        </w:tc>
      </w:tr>
      <w:tr w:rsidR="0068631F"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7C6E51A" w:rsidR="0068631F" w:rsidRDefault="008E1265" w:rsidP="003A31AE">
            <w:pPr>
              <w:pStyle w:val="TableRow"/>
              <w:ind w:left="0"/>
              <w:rPr>
                <w:i/>
                <w:sz w:val="22"/>
              </w:rPr>
            </w:pPr>
            <w:r>
              <w:rPr>
                <w:i/>
                <w:sz w:val="22"/>
              </w:rPr>
              <w:t>Maths Dashboards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D0C16" w14:textId="74BF8A08" w:rsidR="008E1265" w:rsidRDefault="008E1265" w:rsidP="003A31AE">
            <w:pPr>
              <w:pStyle w:val="TableRowCentered"/>
              <w:ind w:left="0"/>
              <w:jc w:val="left"/>
              <w:rPr>
                <w:color w:val="auto"/>
                <w:sz w:val="22"/>
              </w:rPr>
            </w:pPr>
            <w:r>
              <w:rPr>
                <w:color w:val="auto"/>
                <w:sz w:val="22"/>
              </w:rPr>
              <w:t xml:space="preserve">In addition to daily maths lessons, Daily Maths Dashboards across the school take place each day. These focus on key repeated skills in measures which allows more time to be dedicated to number fluency and its application in the daily maths lesson. </w:t>
            </w:r>
            <w:r w:rsidR="005F352D">
              <w:rPr>
                <w:color w:val="auto"/>
                <w:sz w:val="22"/>
              </w:rPr>
              <w:t xml:space="preserve">The daily dashboards allow children to access relevant data to use in context </w:t>
            </w:r>
            <w:r w:rsidR="00CD1A7A">
              <w:rPr>
                <w:color w:val="auto"/>
                <w:sz w:val="22"/>
              </w:rPr>
              <w:t xml:space="preserve">and apply their skills across other curriculum areas. </w:t>
            </w:r>
          </w:p>
          <w:p w14:paraId="30F555BE" w14:textId="3187C353" w:rsidR="008E1265" w:rsidRDefault="0022176A" w:rsidP="003A31AE">
            <w:pPr>
              <w:pStyle w:val="TableRowCentered"/>
              <w:ind w:left="0"/>
              <w:jc w:val="left"/>
              <w:rPr>
                <w:color w:val="auto"/>
                <w:sz w:val="22"/>
              </w:rPr>
            </w:pPr>
            <w:r w:rsidRPr="00E869BE">
              <w:rPr>
                <w:color w:val="auto"/>
                <w:sz w:val="22"/>
              </w:rPr>
              <w:t xml:space="preserve">Having staff available to take children in smaller groups ensures that the learning can be differentiated appropriately and vulnerable children can be targeted for extra support under the direction of class teachers. </w:t>
            </w:r>
          </w:p>
          <w:p w14:paraId="2A7D551F" w14:textId="17C5F2C7" w:rsidR="0068631F" w:rsidRPr="00157FE1" w:rsidRDefault="0022176A" w:rsidP="00157FE1">
            <w:pPr>
              <w:pStyle w:val="TableRowCentered"/>
              <w:ind w:left="0"/>
              <w:jc w:val="left"/>
              <w:rPr>
                <w:color w:val="auto"/>
                <w:sz w:val="22"/>
              </w:rPr>
            </w:pPr>
            <w:r w:rsidRPr="00E869BE">
              <w:rPr>
                <w:color w:val="auto"/>
                <w:sz w:val="22"/>
              </w:rPr>
              <w:t>EEF research recognises the importance of dedicating time for children to learn mathematics and integrate mathematics across the school day and also the importance of using high quality targeted support with brief, regular sessions.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6E942D7" w:rsidR="0068631F" w:rsidRDefault="0017312C" w:rsidP="0068631F">
            <w:pPr>
              <w:pStyle w:val="TableRowCentered"/>
              <w:jc w:val="left"/>
              <w:rPr>
                <w:sz w:val="22"/>
              </w:rPr>
            </w:pPr>
            <w:r>
              <w:rPr>
                <w:sz w:val="22"/>
              </w:rPr>
              <w:t>1,2</w:t>
            </w:r>
          </w:p>
        </w:tc>
      </w:tr>
      <w:tr w:rsidR="0068631F" w14:paraId="675E674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490C3" w14:textId="531F8C4E" w:rsidR="0068631F" w:rsidRDefault="005F352D" w:rsidP="0068631F">
            <w:pPr>
              <w:pStyle w:val="TableRow"/>
              <w:rPr>
                <w:i/>
                <w:sz w:val="22"/>
              </w:rPr>
            </w:pPr>
            <w:r>
              <w:rPr>
                <w:i/>
                <w:sz w:val="22"/>
              </w:rPr>
              <w:t>Use of Manipulatives and Representations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C4689" w14:textId="36F275D8" w:rsidR="0068631F" w:rsidRPr="00E869BE" w:rsidRDefault="005F352D" w:rsidP="0068631F">
            <w:pPr>
              <w:pStyle w:val="TableRowCentered"/>
              <w:jc w:val="left"/>
              <w:rPr>
                <w:color w:val="auto"/>
                <w:sz w:val="22"/>
              </w:rPr>
            </w:pPr>
            <w:r>
              <w:rPr>
                <w:color w:val="auto"/>
                <w:sz w:val="22"/>
              </w:rPr>
              <w:t>Each daily maths lesson is supported with manipulatives and representations for the children to use to allow children to develop their skills using practical equipment to develop a greater understanding of abstract concepts</w:t>
            </w:r>
            <w:r w:rsidR="00CD1A7A">
              <w:rPr>
                <w:color w:val="auto"/>
                <w:sz w:val="22"/>
              </w:rPr>
              <w:t xml:space="preserve">. </w:t>
            </w:r>
            <w:r w:rsidR="0068631F" w:rsidRPr="00E869BE">
              <w:rPr>
                <w:color w:val="auto"/>
                <w:sz w:val="22"/>
              </w:rPr>
              <w:t xml:space="preserve"> Practical work in mathematics provides a chance for learners to study and explore the outside world where the concepts, terms and principles of mathematics are used, which in return ensures they become more equipped in the theoretical part of mathematics. </w:t>
            </w:r>
            <w:r w:rsidR="00D261B7" w:rsidRPr="00E869BE">
              <w:rPr>
                <w:color w:val="auto"/>
                <w:sz w:val="22"/>
              </w:rPr>
              <w:t xml:space="preserve">Increased opportunity and application of hands on, concrete mathematical modelling to secure concepts.  </w:t>
            </w:r>
          </w:p>
          <w:p w14:paraId="6A02338C" w14:textId="5ADC05F9" w:rsidR="0022176A" w:rsidRPr="00E869BE" w:rsidRDefault="0022176A" w:rsidP="0068631F">
            <w:pPr>
              <w:pStyle w:val="TableRowCentered"/>
              <w:jc w:val="left"/>
              <w:rPr>
                <w:color w:val="auto"/>
                <w:sz w:val="22"/>
              </w:rPr>
            </w:pPr>
            <w:r w:rsidRPr="00E869BE">
              <w:rPr>
                <w:color w:val="auto"/>
                <w:sz w:val="22"/>
              </w:rPr>
              <w:t>EEF research shows the importance of the ‘use of manipulatives and representations to develop understanding’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0703A" w14:textId="61CDB10F" w:rsidR="0068631F" w:rsidRDefault="0068631F" w:rsidP="0068631F">
            <w:pPr>
              <w:pStyle w:val="TableRowCentered"/>
              <w:jc w:val="left"/>
              <w:rPr>
                <w:sz w:val="22"/>
              </w:rPr>
            </w:pPr>
            <w:r>
              <w:rPr>
                <w:sz w:val="22"/>
              </w:rPr>
              <w:t>1,2</w:t>
            </w:r>
          </w:p>
        </w:tc>
      </w:tr>
      <w:tr w:rsidR="00B72FB4" w14:paraId="578A1AA9" w14:textId="77777777" w:rsidTr="00157FE1">
        <w:trPr>
          <w:trHeight w:val="2117"/>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1321C" w14:textId="777A6805" w:rsidR="00B72FB4" w:rsidRPr="00E869BE" w:rsidRDefault="00C25049" w:rsidP="00CD1A7A">
            <w:pPr>
              <w:pStyle w:val="TableRow"/>
              <w:ind w:left="0"/>
              <w:rPr>
                <w:i/>
                <w:color w:val="auto"/>
                <w:sz w:val="22"/>
              </w:rPr>
            </w:pPr>
            <w:r>
              <w:rPr>
                <w:i/>
                <w:color w:val="auto"/>
                <w:sz w:val="22"/>
              </w:rPr>
              <w:t xml:space="preserve">Fully Embed </w:t>
            </w:r>
            <w:r w:rsidR="00CD1A7A">
              <w:rPr>
                <w:i/>
                <w:color w:val="auto"/>
                <w:sz w:val="22"/>
              </w:rPr>
              <w:t xml:space="preserve">Talk for Writing </w:t>
            </w:r>
          </w:p>
          <w:p w14:paraId="3DEC6631" w14:textId="77777777" w:rsidR="00B72FB4" w:rsidRPr="00E869BE" w:rsidRDefault="00B72FB4" w:rsidP="00B72FB4">
            <w:pPr>
              <w:pStyle w:val="TableRow"/>
              <w:rPr>
                <w:i/>
                <w:color w:val="auto"/>
                <w:sz w:val="22"/>
              </w:rPr>
            </w:pPr>
          </w:p>
          <w:p w14:paraId="28D3D35C" w14:textId="77777777" w:rsidR="00B72FB4" w:rsidRDefault="00B72FB4" w:rsidP="00B72FB4">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03F2B" w14:textId="6DFF1378" w:rsidR="00897DD9" w:rsidRPr="00157FE1" w:rsidRDefault="00433F69" w:rsidP="00157FE1">
            <w:pPr>
              <w:pStyle w:val="NormalWeb"/>
              <w:shd w:val="clear" w:color="auto" w:fill="FFFFFF"/>
              <w:spacing w:before="0" w:beforeAutospacing="0" w:after="315" w:afterAutospacing="0"/>
              <w:rPr>
                <w:rFonts w:ascii="Arial" w:hAnsi="Arial" w:cs="Arial"/>
                <w:color w:val="000000"/>
                <w:sz w:val="22"/>
                <w:szCs w:val="22"/>
              </w:rPr>
            </w:pPr>
            <w:r w:rsidRPr="00897DD9">
              <w:rPr>
                <w:rFonts w:ascii="Arial" w:hAnsi="Arial" w:cs="Arial"/>
                <w:color w:val="000000"/>
                <w:sz w:val="22"/>
                <w:szCs w:val="22"/>
              </w:rPr>
              <w:t>Children in school do not have a strong internalised writing voice</w:t>
            </w:r>
            <w:r w:rsidR="00897DD9" w:rsidRPr="00897DD9">
              <w:rPr>
                <w:rFonts w:ascii="Arial" w:hAnsi="Arial" w:cs="Arial"/>
                <w:color w:val="000000"/>
                <w:sz w:val="22"/>
                <w:szCs w:val="22"/>
              </w:rPr>
              <w:t xml:space="preserve"> </w:t>
            </w:r>
            <w:r w:rsidRPr="00897DD9">
              <w:rPr>
                <w:rFonts w:ascii="Arial" w:hAnsi="Arial" w:cs="Arial"/>
                <w:color w:val="000000"/>
                <w:sz w:val="22"/>
                <w:szCs w:val="22"/>
              </w:rPr>
              <w:t>which impacts on their writing abilities.</w:t>
            </w:r>
            <w:r w:rsidR="00897DD9" w:rsidRPr="00897DD9">
              <w:rPr>
                <w:rFonts w:ascii="Arial" w:hAnsi="Arial" w:cs="Arial"/>
                <w:color w:val="000000"/>
                <w:sz w:val="22"/>
                <w:szCs w:val="22"/>
              </w:rPr>
              <w:t xml:space="preserve"> Their use of vocabulary is limited which impacts on the effectiveness of their writing an</w:t>
            </w:r>
            <w:r w:rsidR="00157FE1">
              <w:rPr>
                <w:rFonts w:ascii="Arial" w:hAnsi="Arial" w:cs="Arial"/>
                <w:color w:val="000000"/>
                <w:sz w:val="22"/>
                <w:szCs w:val="22"/>
              </w:rPr>
              <w:t xml:space="preserve">d their reading comprehension.                       </w:t>
            </w:r>
            <w:r w:rsidR="00CE34A5" w:rsidRPr="00897DD9">
              <w:rPr>
                <w:rFonts w:ascii="Arial" w:hAnsi="Arial" w:cs="Arial"/>
                <w:color w:val="000000"/>
                <w:sz w:val="22"/>
                <w:szCs w:val="22"/>
              </w:rPr>
              <w:t xml:space="preserve">The Talk for Writing approach enables children to read and write independently for a variety of audiences and purposes within different subjects. A key feature is that children internalise the language structures needed to write through ‘talking the text’, as well as close reading. The approach moves from dependence towards independence, with the teacher using shared and guided teaching to develop the ability in children to write creatively and powerfully. </w:t>
            </w:r>
            <w:r w:rsidR="00157FE1">
              <w:rPr>
                <w:rFonts w:ascii="Arial" w:hAnsi="Arial" w:cs="Arial"/>
                <w:color w:val="000000"/>
                <w:sz w:val="22"/>
                <w:szCs w:val="22"/>
              </w:rPr>
              <w:t xml:space="preserve">                                </w:t>
            </w:r>
            <w:r w:rsidR="00CE34A5" w:rsidRPr="00897DD9">
              <w:rPr>
                <w:rFonts w:ascii="Arial" w:hAnsi="Arial" w:cs="Arial"/>
                <w:color w:val="000000"/>
                <w:sz w:val="22"/>
                <w:szCs w:val="22"/>
              </w:rPr>
              <w:t>The key phases of the Talk for Writing process, as outlined below, enable children to imitate orally the language they need for a particular topic, before reading and analysing it, and</w:t>
            </w:r>
            <w:r w:rsidR="00897DD9" w:rsidRPr="00897DD9">
              <w:rPr>
                <w:rFonts w:ascii="Arial" w:hAnsi="Arial" w:cs="Arial"/>
                <w:color w:val="000000"/>
                <w:sz w:val="22"/>
                <w:szCs w:val="22"/>
              </w:rPr>
              <w:t xml:space="preserve"> then writing their own version.</w:t>
            </w:r>
            <w:r w:rsidR="00157FE1">
              <w:rPr>
                <w:rFonts w:ascii="Arial" w:hAnsi="Arial" w:cs="Arial"/>
                <w:color w:val="000000"/>
                <w:sz w:val="22"/>
                <w:szCs w:val="22"/>
              </w:rPr>
              <w:t xml:space="preserve">                                         </w:t>
            </w:r>
            <w:r w:rsidR="00897DD9" w:rsidRPr="00157FE1">
              <w:rPr>
                <w:rFonts w:ascii="Arial" w:hAnsi="Arial" w:cs="Arial"/>
                <w:sz w:val="22"/>
                <w:szCs w:val="22"/>
              </w:rPr>
              <w:t>EEF research states the importance of reading texts aloud and discussing them, teachers modelling inference making by thinking out loud and pupils articulating their ideas verbally before they start writing</w:t>
            </w:r>
            <w:r w:rsidR="00157FE1">
              <w:rPr>
                <w:rFonts w:ascii="Arial" w:hAnsi="Arial" w:cs="Arial"/>
                <w:sz w:val="22"/>
                <w:szCs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45127" w14:textId="76308C39" w:rsidR="00B72FB4" w:rsidRDefault="00B72FB4" w:rsidP="00B72FB4">
            <w:pPr>
              <w:pStyle w:val="TableRowCentered"/>
              <w:jc w:val="left"/>
              <w:rPr>
                <w:sz w:val="22"/>
              </w:rPr>
            </w:pPr>
            <w:r w:rsidRPr="00897DD9">
              <w:rPr>
                <w:color w:val="auto"/>
                <w:sz w:val="22"/>
              </w:rPr>
              <w:t>1, 3</w:t>
            </w:r>
            <w:r w:rsidR="00897DD9" w:rsidRPr="00897DD9">
              <w:rPr>
                <w:color w:val="auto"/>
                <w:sz w:val="22"/>
              </w:rPr>
              <w:t xml:space="preserve">, 4 </w:t>
            </w:r>
          </w:p>
        </w:tc>
      </w:tr>
      <w:tr w:rsidR="00B72FB4" w14:paraId="5F7DF31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80988" w14:textId="77777777" w:rsidR="00B72FB4" w:rsidRPr="00E869BE" w:rsidRDefault="00B72FB4" w:rsidP="00B72FB4">
            <w:pPr>
              <w:pStyle w:val="TableRow"/>
              <w:rPr>
                <w:i/>
                <w:color w:val="auto"/>
                <w:sz w:val="22"/>
              </w:rPr>
            </w:pPr>
            <w:r w:rsidRPr="00E869BE">
              <w:rPr>
                <w:i/>
                <w:color w:val="auto"/>
                <w:sz w:val="22"/>
              </w:rPr>
              <w:t>Whole Class Reading Texts</w:t>
            </w:r>
          </w:p>
          <w:p w14:paraId="3698EA5A" w14:textId="3B4E5105" w:rsidR="00B72FB4" w:rsidRPr="00E869BE" w:rsidRDefault="00B72FB4" w:rsidP="00B72FB4">
            <w:pPr>
              <w:pStyle w:val="TableRow"/>
              <w:rPr>
                <w:i/>
                <w:color w:val="auto"/>
                <w:sz w:val="22"/>
              </w:rPr>
            </w:pPr>
            <w:r w:rsidRPr="00E869BE">
              <w:rPr>
                <w:i/>
                <w:color w:val="auto"/>
                <w:sz w:val="22"/>
              </w:rPr>
              <w:t xml:space="preserve">Key reading strategies including whole class reading texts (focus specifically on developing the use of </w:t>
            </w:r>
            <w:proofErr w:type="spellStart"/>
            <w:r w:rsidRPr="00E869BE">
              <w:rPr>
                <w:i/>
                <w:color w:val="auto"/>
                <w:sz w:val="22"/>
              </w:rPr>
              <w:t>non fiction</w:t>
            </w:r>
            <w:proofErr w:type="spellEnd"/>
            <w:r w:rsidRPr="00E869BE">
              <w:rPr>
                <w:i/>
                <w:color w:val="auto"/>
                <w:sz w:val="22"/>
              </w:rPr>
              <w:t xml:space="preserve"> texts), developing vocabulary and language through books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55B83" w14:textId="125EDFFD" w:rsidR="00B72FB4" w:rsidRPr="00E869BE" w:rsidRDefault="00B72FB4" w:rsidP="00B72FB4">
            <w:pPr>
              <w:pStyle w:val="TableRowCentered"/>
              <w:jc w:val="left"/>
              <w:rPr>
                <w:color w:val="auto"/>
                <w:sz w:val="22"/>
              </w:rPr>
            </w:pPr>
            <w:r w:rsidRPr="00E869BE">
              <w:rPr>
                <w:color w:val="auto"/>
                <w:sz w:val="22"/>
              </w:rPr>
              <w:t>Effective use of vocabulary and accuracy of punctuation were bar</w:t>
            </w:r>
            <w:r w:rsidR="0079770E">
              <w:rPr>
                <w:color w:val="auto"/>
                <w:sz w:val="22"/>
              </w:rPr>
              <w:t>riers to children’s attainment.</w:t>
            </w:r>
            <w:r w:rsidRPr="00E869BE">
              <w:rPr>
                <w:color w:val="auto"/>
                <w:sz w:val="22"/>
              </w:rPr>
              <w:t xml:space="preserve"> Exposing the children to a wide variety of literature will allow them to develop a wider vocabulary use, which they can then implement in to their independent writing. Modelling (and discussing) the use of punctuation for effect, will facilitate the children’s accurate use of punctuation within their work. </w:t>
            </w:r>
          </w:p>
          <w:p w14:paraId="20B59920" w14:textId="0A49392D" w:rsidR="00897DD9" w:rsidRDefault="00B72FB4" w:rsidP="00B72FB4">
            <w:pPr>
              <w:pStyle w:val="TableRowCentered"/>
              <w:jc w:val="left"/>
              <w:rPr>
                <w:color w:val="auto"/>
                <w:sz w:val="22"/>
              </w:rPr>
            </w:pPr>
            <w:r w:rsidRPr="00E869BE">
              <w:rPr>
                <w:color w:val="auto"/>
                <w:sz w:val="22"/>
              </w:rPr>
              <w:t xml:space="preserve">Each class has a text that an adult reads aloud regularly to them and these texts are a range of fiction, </w:t>
            </w:r>
            <w:proofErr w:type="spellStart"/>
            <w:r w:rsidRPr="00E869BE">
              <w:rPr>
                <w:color w:val="auto"/>
                <w:sz w:val="22"/>
              </w:rPr>
              <w:t>non fiction</w:t>
            </w:r>
            <w:proofErr w:type="spellEnd"/>
            <w:r w:rsidRPr="00E869BE">
              <w:rPr>
                <w:color w:val="auto"/>
                <w:sz w:val="22"/>
              </w:rPr>
              <w:t xml:space="preserve"> and poems and rhymes. As well as reading the text to the children they discuss it together in order to develop a ‘love of reading’ and develop their comprehension skills. </w:t>
            </w:r>
            <w:r w:rsidR="00897DD9">
              <w:rPr>
                <w:color w:val="auto"/>
                <w:sz w:val="22"/>
              </w:rPr>
              <w:t xml:space="preserve"> </w:t>
            </w:r>
          </w:p>
          <w:p w14:paraId="36231B23" w14:textId="7C90F71A" w:rsidR="0079770E" w:rsidRDefault="0079770E" w:rsidP="00B72FB4">
            <w:pPr>
              <w:pStyle w:val="TableRowCentered"/>
              <w:jc w:val="left"/>
              <w:rPr>
                <w:color w:val="auto"/>
                <w:sz w:val="22"/>
              </w:rPr>
            </w:pPr>
            <w:r>
              <w:rPr>
                <w:color w:val="auto"/>
                <w:sz w:val="22"/>
              </w:rPr>
              <w:t xml:space="preserve">A reading spine is in place for each year group to ensure the children are exposed to high quality texts to support their reading and writing skills. </w:t>
            </w:r>
          </w:p>
          <w:p w14:paraId="23636101" w14:textId="32D77938" w:rsidR="00B72FB4" w:rsidRPr="00E869BE" w:rsidRDefault="00B72FB4" w:rsidP="00157FE1">
            <w:pPr>
              <w:pStyle w:val="TableRowCentered"/>
              <w:jc w:val="left"/>
              <w:rPr>
                <w:color w:val="auto"/>
                <w:sz w:val="22"/>
              </w:rPr>
            </w:pPr>
            <w:r w:rsidRPr="00E869BE">
              <w:rPr>
                <w:color w:val="auto"/>
                <w:sz w:val="22"/>
              </w:rPr>
              <w:t>EEF research states the importance of reading texts aloud and discussing them, teachers modelling inference making by thinking out loud and pupils articulating their ideas verbally before they start writing.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22D4" w14:textId="6C39A8A8" w:rsidR="00B72FB4" w:rsidRDefault="0017312C" w:rsidP="00B72FB4">
            <w:pPr>
              <w:pStyle w:val="TableRowCentered"/>
              <w:jc w:val="left"/>
              <w:rPr>
                <w:sz w:val="22"/>
              </w:rPr>
            </w:pPr>
            <w:r>
              <w:rPr>
                <w:sz w:val="22"/>
              </w:rPr>
              <w:t>1,</w:t>
            </w:r>
            <w:r w:rsidR="00B72FB4">
              <w:rPr>
                <w:sz w:val="22"/>
              </w:rPr>
              <w:t>3,4</w:t>
            </w:r>
          </w:p>
        </w:tc>
      </w:tr>
      <w:tr w:rsidR="00B72FB4" w14:paraId="50F7343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B924B" w14:textId="5630A6BA" w:rsidR="00B72FB4" w:rsidRPr="00E869BE" w:rsidRDefault="0079770E" w:rsidP="00B72FB4">
            <w:pPr>
              <w:pStyle w:val="TableRow"/>
              <w:rPr>
                <w:i/>
                <w:color w:val="auto"/>
                <w:sz w:val="22"/>
              </w:rPr>
            </w:pPr>
            <w:r>
              <w:rPr>
                <w:i/>
                <w:color w:val="auto"/>
                <w:sz w:val="22"/>
              </w:rPr>
              <w:t xml:space="preserve">Sentence Composition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87638" w14:textId="77777777" w:rsidR="0079770E" w:rsidRDefault="00B72FB4" w:rsidP="00B72FB4">
            <w:pPr>
              <w:pStyle w:val="TableRowCentered"/>
              <w:jc w:val="left"/>
              <w:rPr>
                <w:color w:val="auto"/>
                <w:sz w:val="22"/>
              </w:rPr>
            </w:pPr>
            <w:r w:rsidRPr="00E869BE">
              <w:rPr>
                <w:color w:val="auto"/>
                <w:sz w:val="22"/>
              </w:rPr>
              <w:t xml:space="preserve">Effective modelling of sentence composition to build strong writing habits in regards to oral rehearsal, punctuation and meaning. </w:t>
            </w:r>
          </w:p>
          <w:p w14:paraId="5AB82A14" w14:textId="73B53C2A" w:rsidR="00B72FB4" w:rsidRPr="00E869BE" w:rsidRDefault="0079770E" w:rsidP="00B72FB4">
            <w:pPr>
              <w:pStyle w:val="TableRowCentered"/>
              <w:jc w:val="left"/>
              <w:rPr>
                <w:color w:val="auto"/>
                <w:sz w:val="22"/>
              </w:rPr>
            </w:pPr>
            <w:r>
              <w:rPr>
                <w:color w:val="auto"/>
                <w:sz w:val="22"/>
              </w:rPr>
              <w:t xml:space="preserve">Use of colourful semantics to support this process with children having concrete apparatus to support the different elements of sentence construction and increased complexity.  </w:t>
            </w:r>
            <w:r w:rsidR="00B72FB4" w:rsidRPr="00E869BE">
              <w:rPr>
                <w:color w:val="auto"/>
                <w:sz w:val="22"/>
              </w:rPr>
              <w:t>Children to have explicit cri</w:t>
            </w:r>
            <w:r>
              <w:rPr>
                <w:color w:val="auto"/>
                <w:sz w:val="22"/>
              </w:rPr>
              <w:t xml:space="preserve">teria to self-check against. </w:t>
            </w:r>
            <w:r w:rsidR="00B72FB4" w:rsidRPr="00E869BE">
              <w:rPr>
                <w:color w:val="auto"/>
                <w:sz w:val="22"/>
              </w:rPr>
              <w:t xml:space="preserve">Use of </w:t>
            </w:r>
            <w:proofErr w:type="spellStart"/>
            <w:r w:rsidR="00B72FB4" w:rsidRPr="00E869BE">
              <w:rPr>
                <w:color w:val="auto"/>
                <w:sz w:val="22"/>
              </w:rPr>
              <w:t>visualiser</w:t>
            </w:r>
            <w:proofErr w:type="spellEnd"/>
            <w:r w:rsidR="00B72FB4" w:rsidRPr="00E869BE">
              <w:rPr>
                <w:color w:val="auto"/>
                <w:sz w:val="22"/>
              </w:rPr>
              <w:t xml:space="preserve"> and home learning technology to share writing with a real audience.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3169B" w14:textId="6F73B1BD" w:rsidR="00B72FB4" w:rsidRPr="00296B49" w:rsidRDefault="0017312C" w:rsidP="00B72FB4">
            <w:pPr>
              <w:pStyle w:val="TableRowCentered"/>
              <w:jc w:val="left"/>
              <w:rPr>
                <w:color w:val="B2A1C7" w:themeColor="accent4" w:themeTint="99"/>
                <w:sz w:val="22"/>
              </w:rPr>
            </w:pPr>
            <w:r w:rsidRPr="0017312C">
              <w:rPr>
                <w:color w:val="auto"/>
                <w:sz w:val="22"/>
              </w:rPr>
              <w:t>1,4</w:t>
            </w:r>
          </w:p>
        </w:tc>
      </w:tr>
    </w:tbl>
    <w:p w14:paraId="2A7D5522" w14:textId="77777777" w:rsidR="00E66558" w:rsidRDefault="00E66558">
      <w:pPr>
        <w:keepNext/>
        <w:spacing w:after="60"/>
        <w:outlineLvl w:val="1"/>
      </w:pPr>
    </w:p>
    <w:p w14:paraId="1C8098DE" w14:textId="77777777" w:rsidR="0017312C" w:rsidRDefault="0017312C">
      <w:pPr>
        <w:rPr>
          <w:b/>
          <w:bCs/>
          <w:color w:val="104F75"/>
          <w:sz w:val="28"/>
          <w:szCs w:val="28"/>
        </w:rPr>
      </w:pPr>
    </w:p>
    <w:p w14:paraId="2A7D5523" w14:textId="4029BE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80AE4FD" w:rsidR="00E66558" w:rsidRDefault="00890A56">
      <w:r>
        <w:t>Budgeted cost: £</w:t>
      </w:r>
      <w:r w:rsidR="00F057E7">
        <w:rPr>
          <w:i/>
          <w:iCs/>
        </w:rPr>
        <w:t>44206.00</w:t>
      </w:r>
    </w:p>
    <w:tbl>
      <w:tblPr>
        <w:tblW w:w="5000" w:type="pct"/>
        <w:tblCellMar>
          <w:left w:w="10" w:type="dxa"/>
          <w:right w:w="10" w:type="dxa"/>
        </w:tblCellMar>
        <w:tblLook w:val="04A0" w:firstRow="1" w:lastRow="0" w:firstColumn="1" w:lastColumn="0" w:noHBand="0" w:noVBand="1"/>
      </w:tblPr>
      <w:tblGrid>
        <w:gridCol w:w="2776"/>
        <w:gridCol w:w="4194"/>
        <w:gridCol w:w="2516"/>
      </w:tblGrid>
      <w:tr w:rsidR="00E66558" w14:paraId="2A7D5528" w14:textId="77777777" w:rsidTr="00B72FB4">
        <w:tc>
          <w:tcPr>
            <w:tcW w:w="27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1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B72FB4">
        <w:tc>
          <w:tcPr>
            <w:tcW w:w="2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337FBFD" w:rsidR="00E66558" w:rsidRPr="007D7147" w:rsidRDefault="00EF1048">
            <w:pPr>
              <w:pStyle w:val="TableRow"/>
              <w:rPr>
                <w:i/>
                <w:sz w:val="22"/>
                <w:szCs w:val="22"/>
              </w:rPr>
            </w:pPr>
            <w:r w:rsidRPr="007D7147">
              <w:rPr>
                <w:i/>
                <w:sz w:val="22"/>
                <w:szCs w:val="22"/>
              </w:rPr>
              <w:t>School-Led Tutor</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3032082A" w:rsidR="00A84EF2" w:rsidRDefault="002D5429" w:rsidP="00157FE1">
            <w:pPr>
              <w:pStyle w:val="TableRowCentered"/>
              <w:jc w:val="left"/>
              <w:rPr>
                <w:sz w:val="22"/>
              </w:rPr>
            </w:pPr>
            <w:r>
              <w:rPr>
                <w:sz w:val="22"/>
              </w:rPr>
              <w:t xml:space="preserve">Tailored academic support to be provided by school led tutor. Working with groups of 3 children at a time, the tutor will </w:t>
            </w:r>
            <w:r w:rsidR="00E70463">
              <w:rPr>
                <w:sz w:val="22"/>
              </w:rPr>
              <w:t>liaise closely with the class teacher to plan and deliver targeted sup</w:t>
            </w:r>
            <w:r w:rsidR="00FC6EFD">
              <w:rPr>
                <w:sz w:val="22"/>
              </w:rPr>
              <w:t>port for PP children across the</w:t>
            </w:r>
            <w:r w:rsidR="00E70463">
              <w:rPr>
                <w:sz w:val="22"/>
              </w:rPr>
              <w:t xml:space="preserve"> year.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991C090" w:rsidR="00E66558" w:rsidRDefault="00E70463">
            <w:pPr>
              <w:pStyle w:val="TableRowCentered"/>
              <w:jc w:val="left"/>
              <w:rPr>
                <w:sz w:val="22"/>
              </w:rPr>
            </w:pPr>
            <w:r>
              <w:rPr>
                <w:sz w:val="22"/>
              </w:rPr>
              <w:t>1,2,3,4</w:t>
            </w:r>
          </w:p>
        </w:tc>
      </w:tr>
      <w:tr w:rsidR="00A84EF2" w14:paraId="5D892449" w14:textId="77777777" w:rsidTr="00B72FB4">
        <w:tc>
          <w:tcPr>
            <w:tcW w:w="2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73354" w14:textId="73CC3680" w:rsidR="00A84EF2" w:rsidRPr="007D7147" w:rsidRDefault="00A84EF2">
            <w:pPr>
              <w:pStyle w:val="TableRow"/>
              <w:rPr>
                <w:i/>
                <w:sz w:val="22"/>
                <w:szCs w:val="22"/>
              </w:rPr>
            </w:pPr>
            <w:r>
              <w:rPr>
                <w:i/>
                <w:sz w:val="22"/>
                <w:szCs w:val="22"/>
              </w:rPr>
              <w:t>Additional tutoring</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90D50" w14:textId="2783345B" w:rsidR="00A84EF2" w:rsidRDefault="00A84EF2">
            <w:pPr>
              <w:pStyle w:val="TableRowCentered"/>
              <w:jc w:val="left"/>
              <w:rPr>
                <w:sz w:val="22"/>
              </w:rPr>
            </w:pPr>
            <w:r>
              <w:rPr>
                <w:sz w:val="22"/>
              </w:rPr>
              <w:t>Additional tutoring to target other children not accounted for in the school –led funding as well as additional hours for those where 15 hours has proved not enough.</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069D7" w14:textId="0CBBE356" w:rsidR="00A84EF2" w:rsidRDefault="00DA0153">
            <w:pPr>
              <w:pStyle w:val="TableRowCentered"/>
              <w:jc w:val="left"/>
              <w:rPr>
                <w:sz w:val="22"/>
              </w:rPr>
            </w:pPr>
            <w:r>
              <w:rPr>
                <w:sz w:val="22"/>
              </w:rPr>
              <w:t>1,2,3</w:t>
            </w:r>
          </w:p>
        </w:tc>
      </w:tr>
      <w:tr w:rsidR="00B72FB4" w14:paraId="18DF15B4" w14:textId="77777777" w:rsidTr="00B72FB4">
        <w:tc>
          <w:tcPr>
            <w:tcW w:w="2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7B2C0" w14:textId="661FC051" w:rsidR="00B72FB4" w:rsidRPr="00E869BE" w:rsidRDefault="00B72FB4" w:rsidP="00B72FB4">
            <w:pPr>
              <w:pStyle w:val="TableRow"/>
              <w:rPr>
                <w:i/>
                <w:color w:val="auto"/>
                <w:sz w:val="22"/>
              </w:rPr>
            </w:pPr>
            <w:r w:rsidRPr="00E869BE">
              <w:rPr>
                <w:i/>
                <w:color w:val="auto"/>
                <w:sz w:val="22"/>
                <w:szCs w:val="22"/>
              </w:rPr>
              <w:t>One to one and small group Reading and Phonics intervention groups</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160AA" w14:textId="0002DBCF" w:rsidR="00B72FB4" w:rsidRPr="00E869BE" w:rsidRDefault="00B72FB4" w:rsidP="00B72FB4">
            <w:pPr>
              <w:pStyle w:val="TableRowCentered"/>
              <w:jc w:val="left"/>
              <w:rPr>
                <w:color w:val="auto"/>
                <w:sz w:val="22"/>
              </w:rPr>
            </w:pPr>
            <w:r w:rsidRPr="00E869BE">
              <w:rPr>
                <w:color w:val="auto"/>
                <w:sz w:val="22"/>
              </w:rPr>
              <w:t>EEF research on Literacy shows the importance of the ‘use of high quality interventions to help pupils who are struggling with their literacy’. Following this research we also ensure that adults have been trained to deliver the activity and that the activity is brief, regular and sustained. Adults have structured supporting resources alongside plans with clear o</w:t>
            </w:r>
            <w:r w:rsidR="0040103E">
              <w:rPr>
                <w:color w:val="auto"/>
                <w:sz w:val="22"/>
              </w:rPr>
              <w:t>bjectives.</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64FC6" w14:textId="61AF2ED0" w:rsidR="00B72FB4" w:rsidRPr="00E869BE" w:rsidRDefault="00B72FB4" w:rsidP="00B72FB4">
            <w:pPr>
              <w:pStyle w:val="TableRowCentered"/>
              <w:jc w:val="left"/>
              <w:rPr>
                <w:color w:val="auto"/>
                <w:sz w:val="22"/>
              </w:rPr>
            </w:pPr>
            <w:r w:rsidRPr="00E869BE">
              <w:rPr>
                <w:color w:val="auto"/>
                <w:sz w:val="22"/>
              </w:rPr>
              <w:t>1,2,3</w:t>
            </w:r>
            <w:r w:rsidR="00FA1204">
              <w:rPr>
                <w:color w:val="auto"/>
                <w:sz w:val="22"/>
              </w:rPr>
              <w:t>,</w:t>
            </w:r>
          </w:p>
        </w:tc>
      </w:tr>
      <w:tr w:rsidR="00B72FB4" w14:paraId="74FE3BC1" w14:textId="77777777" w:rsidTr="00B72FB4">
        <w:tc>
          <w:tcPr>
            <w:tcW w:w="2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1516B" w14:textId="77777777" w:rsidR="00B72FB4" w:rsidRPr="00E869BE" w:rsidRDefault="00B72FB4" w:rsidP="00B72FB4">
            <w:pPr>
              <w:pStyle w:val="TableRow"/>
              <w:rPr>
                <w:i/>
                <w:color w:val="auto"/>
                <w:sz w:val="22"/>
                <w:szCs w:val="22"/>
              </w:rPr>
            </w:pPr>
            <w:r w:rsidRPr="00E869BE">
              <w:rPr>
                <w:i/>
                <w:color w:val="auto"/>
                <w:sz w:val="22"/>
                <w:szCs w:val="22"/>
              </w:rPr>
              <w:t>Communication and Language support – one to one speech and language support and small group interventions</w:t>
            </w:r>
          </w:p>
          <w:p w14:paraId="00BD511B" w14:textId="67DE92BA" w:rsidR="00B72FB4" w:rsidRPr="00E869BE" w:rsidRDefault="0040103E" w:rsidP="00B72FB4">
            <w:pPr>
              <w:pStyle w:val="TableRow"/>
              <w:rPr>
                <w:i/>
                <w:color w:val="auto"/>
                <w:sz w:val="22"/>
              </w:rPr>
            </w:pPr>
            <w:r>
              <w:rPr>
                <w:i/>
                <w:color w:val="auto"/>
                <w:sz w:val="22"/>
                <w:szCs w:val="22"/>
              </w:rPr>
              <w:t xml:space="preserve">e.g. BLAST, Talk Boost, T Kit, Early Talk, </w:t>
            </w:r>
            <w:r w:rsidR="00B72FB4" w:rsidRPr="00E869BE">
              <w:rPr>
                <w:i/>
                <w:color w:val="auto"/>
                <w:sz w:val="22"/>
                <w:szCs w:val="22"/>
              </w:rPr>
              <w:t>support, individual support based upon the recommendations of our SALT service</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D28D6" w14:textId="02F2832E" w:rsidR="00B72FB4" w:rsidRPr="00E869BE" w:rsidRDefault="00B72FB4" w:rsidP="00B72FB4">
            <w:pPr>
              <w:pStyle w:val="TableRowCentered"/>
              <w:jc w:val="left"/>
              <w:rPr>
                <w:color w:val="auto"/>
                <w:sz w:val="22"/>
              </w:rPr>
            </w:pPr>
            <w:r w:rsidRPr="00E869BE">
              <w:rPr>
                <w:color w:val="auto"/>
                <w:sz w:val="22"/>
              </w:rPr>
              <w:t xml:space="preserve">EEF research states that schools need to ‘prioritise the development of communication and language’ and we also follow the guidance of ‘recognising that students from disadvantaged backgrounds are more likely to have less extensive vocabulary’ so we make this a key priority for our targeted intervention support right from the beginning of our children’s journey through school.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48424" w14:textId="52F8D3F3" w:rsidR="00B72FB4" w:rsidRPr="00E869BE" w:rsidRDefault="00B72FB4" w:rsidP="00B72FB4">
            <w:pPr>
              <w:pStyle w:val="TableRowCentered"/>
              <w:jc w:val="left"/>
              <w:rPr>
                <w:color w:val="auto"/>
                <w:sz w:val="22"/>
              </w:rPr>
            </w:pPr>
            <w:r w:rsidRPr="00E869BE">
              <w:rPr>
                <w:color w:val="auto"/>
                <w:sz w:val="22"/>
              </w:rPr>
              <w:t>1,2,3</w:t>
            </w:r>
            <w:r w:rsidR="00FA1204">
              <w:rPr>
                <w:color w:val="auto"/>
                <w:sz w:val="22"/>
              </w:rPr>
              <w:t>,4</w:t>
            </w:r>
          </w:p>
        </w:tc>
      </w:tr>
      <w:tr w:rsidR="00B72FB4" w14:paraId="2A7D5530" w14:textId="77777777" w:rsidTr="00B72FB4">
        <w:tc>
          <w:tcPr>
            <w:tcW w:w="2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D888197" w:rsidR="00B72FB4" w:rsidRPr="00E869BE" w:rsidRDefault="00B72FB4" w:rsidP="00B72FB4">
            <w:pPr>
              <w:pStyle w:val="TableRow"/>
              <w:rPr>
                <w:i/>
                <w:color w:val="auto"/>
                <w:sz w:val="22"/>
              </w:rPr>
            </w:pPr>
            <w:r w:rsidRPr="00E869BE">
              <w:rPr>
                <w:i/>
                <w:color w:val="auto"/>
                <w:sz w:val="22"/>
                <w:szCs w:val="22"/>
              </w:rPr>
              <w:t>Physical Development Interventions to support gross and fine motor skills</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2445DA2C" w:rsidR="00B72FB4" w:rsidRPr="00E869BE" w:rsidRDefault="00B72FB4" w:rsidP="00B72FB4">
            <w:pPr>
              <w:pStyle w:val="TableRowCentered"/>
              <w:jc w:val="left"/>
              <w:rPr>
                <w:color w:val="auto"/>
                <w:sz w:val="22"/>
              </w:rPr>
            </w:pPr>
            <w:r w:rsidRPr="00E869BE">
              <w:rPr>
                <w:color w:val="auto"/>
                <w:sz w:val="22"/>
              </w:rPr>
              <w:t xml:space="preserve">The aim of these intervention groups is to meet the aim of EEF research which states the importance of ‘supporting children to develop the foundations of a fast, accurate and efficient handwriting style. ‘It is important to carefully monitor appropriate support and intervention in this area’.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19F82F3" w:rsidR="00B72FB4" w:rsidRPr="00E869BE" w:rsidRDefault="00B72FB4" w:rsidP="00B72FB4">
            <w:pPr>
              <w:pStyle w:val="TableRowCentered"/>
              <w:jc w:val="left"/>
              <w:rPr>
                <w:color w:val="auto"/>
                <w:sz w:val="22"/>
              </w:rPr>
            </w:pPr>
            <w:r w:rsidRPr="00E869BE">
              <w:rPr>
                <w:color w:val="auto"/>
                <w:sz w:val="22"/>
              </w:rPr>
              <w:t>1,2</w:t>
            </w:r>
          </w:p>
        </w:tc>
      </w:tr>
      <w:tr w:rsidR="00B72FB4" w14:paraId="3B1A4545" w14:textId="77777777" w:rsidTr="00B72FB4">
        <w:tc>
          <w:tcPr>
            <w:tcW w:w="2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697B7" w14:textId="669807DC" w:rsidR="00B72FB4" w:rsidRPr="007D7147" w:rsidRDefault="0040103E" w:rsidP="00FA1204">
            <w:pPr>
              <w:pStyle w:val="TableRow"/>
              <w:rPr>
                <w:i/>
                <w:sz w:val="22"/>
              </w:rPr>
            </w:pPr>
            <w:proofErr w:type="spellStart"/>
            <w:r>
              <w:rPr>
                <w:i/>
                <w:sz w:val="22"/>
              </w:rPr>
              <w:t>Lexia</w:t>
            </w:r>
            <w:proofErr w:type="spellEnd"/>
            <w:r>
              <w:rPr>
                <w:i/>
                <w:sz w:val="22"/>
              </w:rPr>
              <w:t xml:space="preserve"> –reading </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73EB1" w14:textId="67AD9124" w:rsidR="00B72FB4" w:rsidRDefault="00B72FB4" w:rsidP="00B72FB4">
            <w:pPr>
              <w:pStyle w:val="TableRowCentered"/>
              <w:jc w:val="left"/>
              <w:rPr>
                <w:sz w:val="22"/>
              </w:rPr>
            </w:pPr>
            <w:r>
              <w:rPr>
                <w:sz w:val="22"/>
              </w:rPr>
              <w:t>Children to be closely monitored in their progress using the program and how this is impleme</w:t>
            </w:r>
            <w:r w:rsidR="0040103E">
              <w:rPr>
                <w:sz w:val="22"/>
              </w:rPr>
              <w:t>nted in their independent work.</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CE5D7" w14:textId="26583CE1" w:rsidR="00B72FB4" w:rsidRDefault="00FA1204" w:rsidP="00B72FB4">
            <w:pPr>
              <w:pStyle w:val="TableRowCentered"/>
              <w:jc w:val="left"/>
              <w:rPr>
                <w:sz w:val="22"/>
              </w:rPr>
            </w:pPr>
            <w:r>
              <w:rPr>
                <w:sz w:val="22"/>
              </w:rPr>
              <w:t>1,</w:t>
            </w:r>
            <w:r w:rsidR="00B72FB4">
              <w:rPr>
                <w:sz w:val="22"/>
              </w:rPr>
              <w:t>3,4</w:t>
            </w:r>
          </w:p>
        </w:tc>
      </w:tr>
      <w:tr w:rsidR="00B72FB4" w14:paraId="48C66358" w14:textId="77777777" w:rsidTr="00B72FB4">
        <w:tc>
          <w:tcPr>
            <w:tcW w:w="2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8BD25" w14:textId="1FD4B324" w:rsidR="00B72FB4" w:rsidRPr="00E869BE" w:rsidRDefault="00B72FB4" w:rsidP="00B72FB4">
            <w:pPr>
              <w:pStyle w:val="TableRow"/>
              <w:rPr>
                <w:i/>
                <w:color w:val="auto"/>
                <w:sz w:val="22"/>
              </w:rPr>
            </w:pPr>
            <w:r w:rsidRPr="00E869BE">
              <w:rPr>
                <w:i/>
                <w:color w:val="auto"/>
                <w:sz w:val="22"/>
              </w:rPr>
              <w:t>Reading Support</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CF448" w14:textId="0B0398AF" w:rsidR="00B72FB4" w:rsidRPr="00E869BE" w:rsidRDefault="00B72FB4" w:rsidP="00B72FB4">
            <w:pPr>
              <w:pStyle w:val="TableRowCentered"/>
              <w:jc w:val="left"/>
              <w:rPr>
                <w:color w:val="auto"/>
                <w:sz w:val="22"/>
              </w:rPr>
            </w:pPr>
            <w:r w:rsidRPr="00E869BE">
              <w:rPr>
                <w:color w:val="auto"/>
                <w:sz w:val="22"/>
              </w:rPr>
              <w:t>1:1 Reading ses</w:t>
            </w:r>
            <w:r w:rsidR="00C02F5F">
              <w:rPr>
                <w:color w:val="auto"/>
                <w:sz w:val="22"/>
              </w:rPr>
              <w:t xml:space="preserve">sions </w:t>
            </w:r>
            <w:proofErr w:type="gramStart"/>
            <w:r w:rsidR="00C02F5F">
              <w:rPr>
                <w:color w:val="auto"/>
                <w:sz w:val="22"/>
              </w:rPr>
              <w:t>–  3x</w:t>
            </w:r>
            <w:proofErr w:type="gramEnd"/>
            <w:r w:rsidR="00C02F5F">
              <w:rPr>
                <w:color w:val="auto"/>
                <w:sz w:val="22"/>
              </w:rPr>
              <w:t xml:space="preserve"> week with adult in school .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43EB4" w14:textId="31B7A36C" w:rsidR="00B72FB4" w:rsidRPr="00E869BE" w:rsidRDefault="00FA1204" w:rsidP="00B72FB4">
            <w:pPr>
              <w:pStyle w:val="TableRowCentered"/>
              <w:jc w:val="left"/>
              <w:rPr>
                <w:color w:val="auto"/>
                <w:sz w:val="22"/>
              </w:rPr>
            </w:pPr>
            <w:r>
              <w:rPr>
                <w:color w:val="auto"/>
                <w:sz w:val="22"/>
              </w:rPr>
              <w:t>1,</w:t>
            </w:r>
            <w:r w:rsidR="00B72FB4" w:rsidRPr="00E869BE">
              <w:rPr>
                <w:color w:val="auto"/>
                <w:sz w:val="22"/>
              </w:rPr>
              <w:t>3,4</w:t>
            </w:r>
          </w:p>
        </w:tc>
      </w:tr>
      <w:tr w:rsidR="007C4E7D" w14:paraId="5EA4C371" w14:textId="77777777" w:rsidTr="00B72FB4">
        <w:tc>
          <w:tcPr>
            <w:tcW w:w="2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6A85B" w14:textId="0148052E" w:rsidR="007C4E7D" w:rsidRPr="00E869BE" w:rsidRDefault="007C4E7D" w:rsidP="00B72FB4">
            <w:pPr>
              <w:pStyle w:val="TableRow"/>
              <w:rPr>
                <w:i/>
                <w:color w:val="auto"/>
                <w:sz w:val="22"/>
              </w:rPr>
            </w:pPr>
            <w:r w:rsidRPr="00E869BE">
              <w:rPr>
                <w:i/>
                <w:color w:val="auto"/>
                <w:sz w:val="22"/>
              </w:rPr>
              <w:t>Support for targeted resources for Y6</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56A4D" w14:textId="0CDF681F" w:rsidR="007C4E7D" w:rsidRPr="00E869BE" w:rsidRDefault="007C4E7D" w:rsidP="00B72FB4">
            <w:pPr>
              <w:pStyle w:val="TableRowCentered"/>
              <w:jc w:val="left"/>
              <w:rPr>
                <w:color w:val="auto"/>
                <w:sz w:val="22"/>
              </w:rPr>
            </w:pPr>
            <w:r w:rsidRPr="00E869BE">
              <w:rPr>
                <w:color w:val="auto"/>
                <w:sz w:val="22"/>
              </w:rPr>
              <w:t xml:space="preserve">Pupils to have effective revision material to support their learning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D987" w14:textId="10F2977B" w:rsidR="007C4E7D" w:rsidRPr="00E869BE" w:rsidRDefault="00DA0153" w:rsidP="00B72FB4">
            <w:pPr>
              <w:pStyle w:val="TableRowCentered"/>
              <w:jc w:val="left"/>
              <w:rPr>
                <w:color w:val="auto"/>
                <w:sz w:val="22"/>
              </w:rPr>
            </w:pPr>
            <w:r w:rsidRPr="00E869BE">
              <w:rPr>
                <w:color w:val="auto"/>
                <w:sz w:val="22"/>
              </w:rPr>
              <w:t>1,2,3</w:t>
            </w:r>
            <w:r w:rsidR="00FA1204">
              <w:rPr>
                <w:color w:val="auto"/>
                <w:sz w:val="22"/>
              </w:rPr>
              <w:t>,4</w:t>
            </w:r>
          </w:p>
        </w:tc>
      </w:tr>
      <w:tr w:rsidR="00B72FB4" w14:paraId="13C01962" w14:textId="77777777" w:rsidTr="00B72FB4">
        <w:tc>
          <w:tcPr>
            <w:tcW w:w="2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06460" w14:textId="00C72C9B" w:rsidR="00B72FB4" w:rsidRPr="00E869BE" w:rsidRDefault="00CA59E1" w:rsidP="00F00131">
            <w:pPr>
              <w:pStyle w:val="TableRow"/>
              <w:rPr>
                <w:i/>
                <w:color w:val="auto"/>
                <w:sz w:val="22"/>
              </w:rPr>
            </w:pPr>
            <w:r>
              <w:rPr>
                <w:i/>
                <w:color w:val="auto"/>
                <w:sz w:val="22"/>
              </w:rPr>
              <w:t xml:space="preserve">Thrive </w:t>
            </w:r>
            <w:r w:rsidR="00F00131" w:rsidRPr="00E869BE">
              <w:rPr>
                <w:i/>
                <w:color w:val="auto"/>
                <w:sz w:val="22"/>
              </w:rPr>
              <w:t xml:space="preserve"> </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1CD00" w14:textId="66E5AF2D" w:rsidR="00B72FB4" w:rsidRPr="00E869BE" w:rsidRDefault="00CA59E1" w:rsidP="00B72FB4">
            <w:pPr>
              <w:pStyle w:val="TableRowCentered"/>
              <w:jc w:val="left"/>
              <w:rPr>
                <w:color w:val="auto"/>
                <w:sz w:val="22"/>
              </w:rPr>
            </w:pPr>
            <w:r>
              <w:rPr>
                <w:color w:val="auto"/>
                <w:sz w:val="22"/>
              </w:rPr>
              <w:t xml:space="preserve">1:1 and small group work twice a week </w:t>
            </w:r>
            <w:r w:rsidR="00B72FB4" w:rsidRPr="00E869BE">
              <w:rPr>
                <w:color w:val="auto"/>
                <w:sz w:val="22"/>
              </w:rPr>
              <w:t xml:space="preserve">to focus on specific emotional targets. Sessions to include group work specific to social skill acquisition and building relationship. </w:t>
            </w:r>
          </w:p>
          <w:p w14:paraId="27E7AACA" w14:textId="44ABA692" w:rsidR="00F00131" w:rsidRPr="00E869BE" w:rsidRDefault="00F00131" w:rsidP="00B72FB4">
            <w:pPr>
              <w:pStyle w:val="TableRowCentered"/>
              <w:jc w:val="left"/>
              <w:rPr>
                <w:color w:val="auto"/>
                <w:sz w:val="22"/>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FE138" w14:textId="28EFCA41" w:rsidR="00B72FB4" w:rsidRPr="00E869BE" w:rsidRDefault="00B72FB4" w:rsidP="00B72FB4">
            <w:pPr>
              <w:pStyle w:val="TableRowCentered"/>
              <w:jc w:val="left"/>
              <w:rPr>
                <w:color w:val="auto"/>
                <w:sz w:val="22"/>
              </w:rPr>
            </w:pPr>
            <w:r w:rsidRPr="00E869BE">
              <w:rPr>
                <w:color w:val="auto"/>
                <w:sz w:val="22"/>
              </w:rPr>
              <w:t>1,2,3,4,5</w:t>
            </w:r>
            <w:r w:rsidR="008F604D" w:rsidRPr="00E869BE">
              <w:rPr>
                <w:color w:val="auto"/>
                <w:sz w:val="22"/>
              </w:rPr>
              <w:t>,6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212A013" w:rsidR="00E66558" w:rsidRDefault="00CC17E5">
      <w:pPr>
        <w:spacing w:before="240" w:after="120"/>
      </w:pPr>
      <w:r>
        <w:t>Budgeted cost: £19754.00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9B2F3D" w14:paraId="5501BBB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30426" w14:textId="15881769" w:rsidR="009B2F3D" w:rsidRPr="00EF1048" w:rsidRDefault="009B2F3D">
            <w:pPr>
              <w:pStyle w:val="TableRow"/>
              <w:rPr>
                <w:sz w:val="22"/>
                <w:szCs w:val="22"/>
              </w:rPr>
            </w:pPr>
            <w:r>
              <w:rPr>
                <w:sz w:val="22"/>
                <w:szCs w:val="22"/>
              </w:rPr>
              <w:t>Additional supp</w:t>
            </w:r>
            <w:r w:rsidR="00CC17E5">
              <w:rPr>
                <w:sz w:val="22"/>
                <w:szCs w:val="22"/>
              </w:rPr>
              <w:t>ort at lunch times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2F3CE" w14:textId="5BC88354" w:rsidR="009B2F3D" w:rsidRPr="000F7B87" w:rsidRDefault="009B2F3D" w:rsidP="009B2F3D">
            <w:pPr>
              <w:pStyle w:val="TableRowCentered"/>
              <w:jc w:val="left"/>
              <w:rPr>
                <w:sz w:val="22"/>
              </w:rPr>
            </w:pPr>
            <w:r>
              <w:rPr>
                <w:sz w:val="22"/>
              </w:rPr>
              <w:t xml:space="preserve">Additional staffing support pupils progress in the key areas of social, emotional, physical and communication and language.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0030D" w14:textId="7D2BC970" w:rsidR="009B2F3D" w:rsidRDefault="006605F1">
            <w:pPr>
              <w:pStyle w:val="TableRowCentered"/>
              <w:jc w:val="left"/>
              <w:rPr>
                <w:sz w:val="22"/>
              </w:rPr>
            </w:pPr>
            <w:r>
              <w:rPr>
                <w:sz w:val="22"/>
              </w:rPr>
              <w:t>5,6</w:t>
            </w:r>
          </w:p>
        </w:tc>
      </w:tr>
      <w:tr w:rsidR="00F00131"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F1D9E51" w:rsidR="00F00131" w:rsidRPr="00E869BE" w:rsidRDefault="00F00131" w:rsidP="00F00131">
            <w:pPr>
              <w:pStyle w:val="TableRow"/>
              <w:rPr>
                <w:color w:val="auto"/>
                <w:sz w:val="22"/>
                <w:szCs w:val="22"/>
              </w:rPr>
            </w:pPr>
            <w:r w:rsidRPr="00E869BE">
              <w:rPr>
                <w:color w:val="auto"/>
                <w:sz w:val="22"/>
                <w:szCs w:val="22"/>
              </w:rPr>
              <w:t>Increased life experiences</w:t>
            </w:r>
            <w:r w:rsidR="00C53103" w:rsidRPr="00E869BE">
              <w:rPr>
                <w:color w:val="auto"/>
                <w:sz w:val="22"/>
                <w:szCs w:val="22"/>
              </w:rPr>
              <w:t xml:space="preserve"> though support for school trips and additional events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2B8E1" w14:textId="2A6B3605" w:rsidR="00F00131" w:rsidRPr="00E869BE" w:rsidRDefault="00F00131" w:rsidP="00F00131">
            <w:pPr>
              <w:pStyle w:val="TableRowCentered"/>
              <w:jc w:val="left"/>
              <w:rPr>
                <w:color w:val="auto"/>
                <w:sz w:val="22"/>
              </w:rPr>
            </w:pPr>
            <w:r w:rsidRPr="00E869BE">
              <w:rPr>
                <w:color w:val="auto"/>
                <w:sz w:val="22"/>
              </w:rPr>
              <w:t xml:space="preserve">Pupils are exposed to a wide range of social /cultural and sporting experiences through a broad and varied curriculum (subject to </w:t>
            </w:r>
            <w:proofErr w:type="spellStart"/>
            <w:r w:rsidRPr="00E869BE">
              <w:rPr>
                <w:color w:val="auto"/>
                <w:sz w:val="22"/>
              </w:rPr>
              <w:t>Covid</w:t>
            </w:r>
            <w:proofErr w:type="spellEnd"/>
            <w:r w:rsidRPr="00E869BE">
              <w:rPr>
                <w:color w:val="auto"/>
                <w:sz w:val="22"/>
              </w:rPr>
              <w:t xml:space="preserve"> government guidelines). Ongoing experiences within and beyond the curriculum to help support and engage the children (subject to government guidelines). Disadvantaged pupils attend events/visit places they would not usually be exposed to (where possible).</w:t>
            </w:r>
          </w:p>
          <w:p w14:paraId="4AC7C473" w14:textId="01C06703" w:rsidR="00F00131" w:rsidRPr="00E869BE" w:rsidRDefault="00F00131" w:rsidP="00157FE1">
            <w:pPr>
              <w:pStyle w:val="TableRowCentered"/>
              <w:jc w:val="left"/>
              <w:rPr>
                <w:color w:val="auto"/>
                <w:sz w:val="22"/>
              </w:rPr>
            </w:pPr>
            <w:r w:rsidRPr="00E869BE">
              <w:rPr>
                <w:color w:val="auto"/>
                <w:sz w:val="22"/>
              </w:rPr>
              <w:t>Broad and balanced curriculum for all ensures pupils have enhanced social and life experiences.</w:t>
            </w:r>
            <w:r w:rsidRPr="00E869BE">
              <w:rPr>
                <w:color w:val="auto"/>
                <w:szCs w:val="24"/>
              </w:rPr>
              <w:t xml:space="preserve"> </w:t>
            </w:r>
          </w:p>
          <w:p w14:paraId="2A7D5539" w14:textId="2CF754E7" w:rsidR="00F00131" w:rsidRPr="00E869BE" w:rsidRDefault="00F00131" w:rsidP="00F00131">
            <w:pPr>
              <w:pStyle w:val="TableRowCentered"/>
              <w:ind w:left="0"/>
              <w:jc w:val="left"/>
              <w:rPr>
                <w:color w:val="auto"/>
                <w:sz w:val="22"/>
              </w:rPr>
            </w:pPr>
            <w:r w:rsidRPr="00E869BE">
              <w:rPr>
                <w:color w:val="auto"/>
                <w:sz w:val="22"/>
              </w:rPr>
              <w:t xml:space="preserve">Children have the opportunity to engage in timely, seasonal and relevant events and activities to help mark the year and signpost their progress and achievements. These to be linked to </w:t>
            </w:r>
            <w:proofErr w:type="gramStart"/>
            <w:r w:rsidRPr="00E869BE">
              <w:rPr>
                <w:color w:val="auto"/>
                <w:sz w:val="22"/>
              </w:rPr>
              <w:t>pupil’s</w:t>
            </w:r>
            <w:proofErr w:type="gramEnd"/>
            <w:r w:rsidRPr="00E869BE">
              <w:rPr>
                <w:color w:val="auto"/>
                <w:sz w:val="22"/>
              </w:rPr>
              <w:t xml:space="preserve"> own life events, and the wider community if appropriate.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B752A45" w:rsidR="00F00131" w:rsidRDefault="00F00131" w:rsidP="00F00131">
            <w:pPr>
              <w:pStyle w:val="TableRowCentered"/>
              <w:jc w:val="left"/>
              <w:rPr>
                <w:sz w:val="22"/>
              </w:rPr>
            </w:pPr>
            <w:r>
              <w:rPr>
                <w:sz w:val="22"/>
              </w:rPr>
              <w:t>1,2,3,5</w:t>
            </w:r>
            <w:r w:rsidR="00C6632B">
              <w:rPr>
                <w:sz w:val="22"/>
              </w:rPr>
              <w:t>,6</w:t>
            </w:r>
          </w:p>
        </w:tc>
      </w:tr>
      <w:tr w:rsidR="00F00131"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70A31A7" w:rsidR="00F00131" w:rsidRPr="00E869BE" w:rsidRDefault="00F00131" w:rsidP="00F00131">
            <w:pPr>
              <w:pStyle w:val="TableRow"/>
              <w:rPr>
                <w:i/>
                <w:color w:val="auto"/>
                <w:sz w:val="22"/>
              </w:rPr>
            </w:pPr>
            <w:r w:rsidRPr="00E869BE">
              <w:rPr>
                <w:color w:val="auto"/>
                <w:sz w:val="22"/>
              </w:rPr>
              <w:t>Develop positive learning behaviours and provide emotional support for vulnerable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6A1A5" w14:textId="77777777" w:rsidR="000E1C7B" w:rsidRDefault="000E1C7B" w:rsidP="00F00131">
            <w:pPr>
              <w:pStyle w:val="TableRowCentered"/>
              <w:jc w:val="left"/>
              <w:rPr>
                <w:color w:val="auto"/>
                <w:sz w:val="22"/>
              </w:rPr>
            </w:pPr>
            <w:r>
              <w:rPr>
                <w:color w:val="auto"/>
                <w:sz w:val="22"/>
              </w:rPr>
              <w:t>Through the use of the Thrive approach across school p</w:t>
            </w:r>
            <w:r w:rsidR="00F00131" w:rsidRPr="00E869BE">
              <w:rPr>
                <w:color w:val="auto"/>
                <w:sz w:val="22"/>
              </w:rPr>
              <w:t>upils will be engaged, resilient, independent and self-motivated learners</w:t>
            </w:r>
            <w:r>
              <w:rPr>
                <w:color w:val="auto"/>
                <w:sz w:val="22"/>
              </w:rPr>
              <w:t xml:space="preserve">. </w:t>
            </w:r>
          </w:p>
          <w:p w14:paraId="4797D8DE" w14:textId="3BDD85E6" w:rsidR="000E1C7B" w:rsidRDefault="000E1C7B" w:rsidP="00F00131">
            <w:pPr>
              <w:pStyle w:val="TableRowCentered"/>
              <w:jc w:val="left"/>
              <w:rPr>
                <w:color w:val="auto"/>
                <w:sz w:val="22"/>
              </w:rPr>
            </w:pPr>
            <w:r>
              <w:rPr>
                <w:color w:val="auto"/>
                <w:sz w:val="22"/>
              </w:rPr>
              <w:t xml:space="preserve">The revised behaviour policy </w:t>
            </w:r>
            <w:r w:rsidR="00F00131" w:rsidRPr="00E869BE">
              <w:rPr>
                <w:color w:val="auto"/>
                <w:sz w:val="22"/>
              </w:rPr>
              <w:t xml:space="preserve">will increase </w:t>
            </w:r>
            <w:r>
              <w:rPr>
                <w:color w:val="auto"/>
                <w:sz w:val="22"/>
              </w:rPr>
              <w:t xml:space="preserve">their </w:t>
            </w:r>
            <w:r w:rsidR="00F00131" w:rsidRPr="00E869BE">
              <w:rPr>
                <w:color w:val="auto"/>
                <w:sz w:val="22"/>
              </w:rPr>
              <w:t>understa</w:t>
            </w:r>
            <w:r>
              <w:rPr>
                <w:color w:val="auto"/>
                <w:sz w:val="22"/>
              </w:rPr>
              <w:t xml:space="preserve">nding of behaviour expectations whilst supporting their actions in a restorative way to be able to manage their feelings and behaviour appropriately. </w:t>
            </w:r>
          </w:p>
          <w:p w14:paraId="1CB7463C" w14:textId="332FB0A1" w:rsidR="00F00131" w:rsidRPr="00E869BE" w:rsidRDefault="00F00131" w:rsidP="00F00131">
            <w:pPr>
              <w:pStyle w:val="TableRowCentered"/>
              <w:jc w:val="left"/>
              <w:rPr>
                <w:color w:val="auto"/>
                <w:sz w:val="22"/>
              </w:rPr>
            </w:pPr>
            <w:r w:rsidRPr="00E869BE">
              <w:rPr>
                <w:color w:val="auto"/>
                <w:sz w:val="22"/>
              </w:rPr>
              <w:t xml:space="preserve"> Increased engagement in learning leading to fewer behaviour incidents recorded for pupils on the school system (without changing recording practices or standards).</w:t>
            </w:r>
          </w:p>
          <w:p w14:paraId="2A7D553D" w14:textId="018CBC93" w:rsidR="00C53103" w:rsidRPr="00E869BE" w:rsidRDefault="00F00131" w:rsidP="000E1C7B">
            <w:pPr>
              <w:pStyle w:val="TableRowCentered"/>
              <w:jc w:val="left"/>
              <w:rPr>
                <w:color w:val="auto"/>
                <w:sz w:val="22"/>
              </w:rPr>
            </w:pPr>
            <w:r w:rsidRPr="00E869BE">
              <w:rPr>
                <w:color w:val="auto"/>
                <w:sz w:val="22"/>
              </w:rPr>
              <w:t>Weekly n</w:t>
            </w:r>
            <w:r w:rsidR="00C02F5F">
              <w:rPr>
                <w:color w:val="auto"/>
                <w:sz w:val="22"/>
              </w:rPr>
              <w:t xml:space="preserve">ewsletter </w:t>
            </w:r>
            <w:proofErr w:type="gramStart"/>
            <w:r w:rsidR="00C02F5F">
              <w:rPr>
                <w:color w:val="auto"/>
                <w:sz w:val="22"/>
              </w:rPr>
              <w:t xml:space="preserve">communication </w:t>
            </w:r>
            <w:r w:rsidRPr="00E869BE">
              <w:rPr>
                <w:color w:val="auto"/>
                <w:sz w:val="22"/>
              </w:rPr>
              <w:t xml:space="preserve"> using</w:t>
            </w:r>
            <w:proofErr w:type="gramEnd"/>
            <w:r w:rsidRPr="00E869BE">
              <w:rPr>
                <w:color w:val="auto"/>
                <w:sz w:val="22"/>
              </w:rPr>
              <w:t xml:space="preserve"> Marvellous Me and Seesaw to help share positive experiences and learning between home and school.  Children encouraged to share out of school learning through Seesaw platform so that additional recognition can be gained from teachers and peers.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087B648" w:rsidR="00F00131" w:rsidRDefault="00F00131" w:rsidP="00F00131">
            <w:pPr>
              <w:pStyle w:val="TableRowCentered"/>
              <w:jc w:val="left"/>
              <w:rPr>
                <w:sz w:val="22"/>
              </w:rPr>
            </w:pPr>
            <w:r>
              <w:rPr>
                <w:sz w:val="22"/>
              </w:rPr>
              <w:t>1,2,3,4,5</w:t>
            </w:r>
            <w:r w:rsidR="00C6632B">
              <w:rPr>
                <w:sz w:val="22"/>
              </w:rPr>
              <w:t>,6</w:t>
            </w:r>
          </w:p>
        </w:tc>
      </w:tr>
      <w:tr w:rsidR="00F00131" w14:paraId="5AC4CF9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486D9" w14:textId="7EE8888C" w:rsidR="00F00131" w:rsidRPr="00E869BE" w:rsidRDefault="00F00131" w:rsidP="00F00131">
            <w:pPr>
              <w:pStyle w:val="TableRow"/>
              <w:rPr>
                <w:color w:val="auto"/>
                <w:sz w:val="22"/>
              </w:rPr>
            </w:pPr>
            <w:r w:rsidRPr="00E869BE">
              <w:rPr>
                <w:color w:val="auto"/>
                <w:sz w:val="22"/>
              </w:rPr>
              <w:t xml:space="preserve">Prepare pupils for the wider world and their future lives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E31" w14:textId="77777777" w:rsidR="00F00131" w:rsidRPr="00E869BE" w:rsidRDefault="00F00131" w:rsidP="00F00131">
            <w:pPr>
              <w:pStyle w:val="TableRowCentered"/>
              <w:jc w:val="left"/>
              <w:rPr>
                <w:color w:val="auto"/>
                <w:sz w:val="22"/>
              </w:rPr>
            </w:pPr>
            <w:r w:rsidRPr="00E869BE">
              <w:rPr>
                <w:color w:val="auto"/>
                <w:sz w:val="22"/>
              </w:rPr>
              <w:t>Implement the new RSHE Curriculum based on DFE Guidance ‘Personal, Social, Health and Economic Education (PSHE).</w:t>
            </w:r>
          </w:p>
          <w:p w14:paraId="63B6258C" w14:textId="49E9570A" w:rsidR="00F00131" w:rsidRPr="00E869BE" w:rsidRDefault="00F00131" w:rsidP="00F00131">
            <w:pPr>
              <w:pStyle w:val="TableRowCentered"/>
              <w:jc w:val="left"/>
              <w:rPr>
                <w:color w:val="auto"/>
                <w:sz w:val="22"/>
              </w:rPr>
            </w:pPr>
            <w:r w:rsidRPr="00E869BE">
              <w:rPr>
                <w:color w:val="auto"/>
                <w:sz w:val="22"/>
              </w:rPr>
              <w:t>Provide support for vulnerable pupils with their Personal and Social Development. EEF research states the importance of ‘Creating a positive and supportive environment for all pupils without exception’.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B4938" w14:textId="29CD4F91" w:rsidR="00F00131" w:rsidRPr="00E869BE" w:rsidRDefault="00FA1204" w:rsidP="00F00131">
            <w:pPr>
              <w:pStyle w:val="TableRowCentered"/>
              <w:jc w:val="left"/>
              <w:rPr>
                <w:color w:val="auto"/>
                <w:sz w:val="22"/>
              </w:rPr>
            </w:pPr>
            <w:r>
              <w:rPr>
                <w:color w:val="auto"/>
                <w:sz w:val="22"/>
              </w:rPr>
              <w:t>5,6</w:t>
            </w:r>
          </w:p>
        </w:tc>
      </w:tr>
      <w:tr w:rsidR="00F00131" w14:paraId="10257A7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DF55A" w14:textId="472505C0" w:rsidR="00F00131" w:rsidRPr="00102649" w:rsidRDefault="00F00131" w:rsidP="00F00131">
            <w:pPr>
              <w:pStyle w:val="TableRow"/>
              <w:rPr>
                <w:sz w:val="22"/>
              </w:rPr>
            </w:pPr>
            <w:r>
              <w:rPr>
                <w:sz w:val="22"/>
              </w:rPr>
              <w:t>Improved Attendance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8F52D" w14:textId="5F08F9BF" w:rsidR="00F00131" w:rsidRDefault="00F00131" w:rsidP="00F00131">
            <w:pPr>
              <w:pStyle w:val="TableRowCentered"/>
              <w:jc w:val="left"/>
              <w:rPr>
                <w:sz w:val="22"/>
              </w:rPr>
            </w:pPr>
            <w:r>
              <w:rPr>
                <w:sz w:val="22"/>
              </w:rPr>
              <w:t>Provision of attendance officer and additional office support to maintain systems and communicate effectively  and quickly with parents</w:t>
            </w:r>
          </w:p>
          <w:p w14:paraId="0A1A4DF2" w14:textId="2933BAD7" w:rsidR="00F00131" w:rsidRPr="00102649" w:rsidRDefault="00F00131" w:rsidP="00F00131">
            <w:pPr>
              <w:pStyle w:val="TableRowCentered"/>
              <w:jc w:val="left"/>
              <w:rPr>
                <w:sz w:val="22"/>
              </w:rPr>
            </w:pPr>
            <w:r w:rsidRPr="000663AD">
              <w:rPr>
                <w:sz w:val="22"/>
              </w:rPr>
              <w:t xml:space="preserve">Rigorously monitor the attendance across the school, </w:t>
            </w:r>
            <w:proofErr w:type="spellStart"/>
            <w:r w:rsidRPr="000663AD">
              <w:rPr>
                <w:sz w:val="22"/>
              </w:rPr>
              <w:t>inc.</w:t>
            </w:r>
            <w:proofErr w:type="spellEnd"/>
            <w:r w:rsidRPr="000663AD">
              <w:rPr>
                <w:sz w:val="22"/>
              </w:rPr>
              <w:t xml:space="preserve"> of groups of pupils (e.g. SEND, PP, different year groups) so that support can be targeted carefully. Ensure whole school accountability for promoting excellent attendance through whole school strategies &amp; targeted support meetings (esp. for those who with poor attendance history in previous years).</w:t>
            </w:r>
            <w:r>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D04FF" w14:textId="5756D972" w:rsidR="00F00131" w:rsidRDefault="00F00131" w:rsidP="00F00131">
            <w:pPr>
              <w:pStyle w:val="TableRowCentered"/>
              <w:jc w:val="left"/>
              <w:rPr>
                <w:sz w:val="22"/>
              </w:rPr>
            </w:pPr>
            <w:r>
              <w:rPr>
                <w:sz w:val="22"/>
              </w:rPr>
              <w:t>5</w:t>
            </w:r>
            <w:r w:rsidR="00C6632B">
              <w:rPr>
                <w:sz w:val="22"/>
              </w:rPr>
              <w:t>,6</w:t>
            </w:r>
          </w:p>
        </w:tc>
      </w:tr>
    </w:tbl>
    <w:p w14:paraId="2A7D5540" w14:textId="77777777" w:rsidR="00E66558" w:rsidRDefault="00E66558">
      <w:pPr>
        <w:spacing w:before="240" w:after="0"/>
        <w:rPr>
          <w:b/>
          <w:bCs/>
          <w:color w:val="104F75"/>
          <w:sz w:val="28"/>
          <w:szCs w:val="28"/>
        </w:rPr>
      </w:pPr>
    </w:p>
    <w:p w14:paraId="2A7D5541" w14:textId="4AC36F31" w:rsidR="00E66558" w:rsidRDefault="009D71E8" w:rsidP="00120AB1">
      <w:r>
        <w:rPr>
          <w:b/>
          <w:bCs/>
          <w:color w:val="104F75"/>
          <w:sz w:val="28"/>
          <w:szCs w:val="28"/>
        </w:rPr>
        <w:t>Total budgeted</w:t>
      </w:r>
      <w:r w:rsidR="00CC17E5">
        <w:rPr>
          <w:b/>
          <w:bCs/>
          <w:color w:val="104F75"/>
          <w:sz w:val="28"/>
          <w:szCs w:val="28"/>
        </w:rPr>
        <w:t xml:space="preserve"> cost: £107280</w:t>
      </w:r>
      <w:r w:rsidR="00890A56">
        <w:rPr>
          <w:b/>
          <w:bCs/>
          <w:color w:val="104F75"/>
          <w:sz w:val="28"/>
          <w:szCs w:val="28"/>
        </w:rPr>
        <w:t>.00</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317D93"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843C4DE" w:rsidR="00317D93" w:rsidRDefault="00FA1204" w:rsidP="00317D93">
            <w:pPr>
              <w:pStyle w:val="TableRow"/>
            </w:pPr>
            <w:proofErr w:type="spellStart"/>
            <w:r>
              <w:t>Lexia</w:t>
            </w:r>
            <w:proofErr w:type="spellEnd"/>
            <w: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317D93" w:rsidRDefault="00317D93" w:rsidP="00317D93">
            <w:pPr>
              <w:pStyle w:val="TableRowCentered"/>
              <w:jc w:val="left"/>
            </w:pPr>
          </w:p>
        </w:tc>
      </w:tr>
      <w:tr w:rsidR="00317D93"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199DE2A" w:rsidR="00317D93" w:rsidRDefault="00317D93" w:rsidP="00317D93">
            <w:pPr>
              <w:pStyle w:val="TableRow"/>
            </w:pPr>
            <w:r>
              <w:t>White Rose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317D93" w:rsidRDefault="00317D93" w:rsidP="00317D93">
            <w:pPr>
              <w:pStyle w:val="TableRowCentered"/>
              <w:jc w:val="left"/>
            </w:pPr>
          </w:p>
        </w:tc>
      </w:tr>
      <w:tr w:rsidR="00FD3624" w14:paraId="06DC428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1DC33" w14:textId="78D65951" w:rsidR="00FD3624" w:rsidRDefault="00FD3624" w:rsidP="00317D93">
            <w:pPr>
              <w:pStyle w:val="TableRow"/>
            </w:pPr>
            <w:r>
              <w:t>Early Words Together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98125" w14:textId="77777777" w:rsidR="00FD3624" w:rsidRDefault="00FD3624" w:rsidP="00317D93">
            <w:pPr>
              <w:pStyle w:val="TableRowCentered"/>
              <w:jc w:val="left"/>
            </w:pPr>
          </w:p>
        </w:tc>
      </w:tr>
      <w:tr w:rsidR="00FD3624" w14:paraId="06C2F36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05E8" w14:textId="20561985" w:rsidR="00FD3624" w:rsidRDefault="00FD3624" w:rsidP="00317D93">
            <w:pPr>
              <w:pStyle w:val="TableRow"/>
            </w:pPr>
            <w:r>
              <w:t>BLAST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569A7" w14:textId="77777777" w:rsidR="00FD3624" w:rsidRDefault="00FD3624" w:rsidP="00317D93">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349" w:type="dxa"/>
        <w:tblInd w:w="137" w:type="dxa"/>
        <w:tblCellMar>
          <w:left w:w="10" w:type="dxa"/>
          <w:right w:w="10" w:type="dxa"/>
        </w:tblCellMar>
        <w:tblLook w:val="04A0" w:firstRow="1" w:lastRow="0" w:firstColumn="1" w:lastColumn="0" w:noHBand="0" w:noVBand="1"/>
      </w:tblPr>
      <w:tblGrid>
        <w:gridCol w:w="9349"/>
      </w:tblGrid>
      <w:tr w:rsidR="00E66558" w:rsidRPr="00B337A2" w14:paraId="2A7D5563" w14:textId="77777777" w:rsidTr="009003C4">
        <w:tc>
          <w:tcPr>
            <w:tcW w:w="9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717B1" w14:textId="6891413B" w:rsidR="00834846" w:rsidRDefault="00B337A2" w:rsidP="00F60A5E">
            <w:pPr>
              <w:spacing w:before="120" w:after="120"/>
              <w:rPr>
                <w:rFonts w:cs="Arial"/>
                <w:i/>
                <w:iCs/>
                <w:color w:val="auto"/>
                <w:sz w:val="22"/>
                <w:szCs w:val="22"/>
              </w:rPr>
            </w:pPr>
            <w:r w:rsidRPr="00B337A2">
              <w:rPr>
                <w:rFonts w:cs="Arial"/>
                <w:i/>
                <w:iCs/>
                <w:color w:val="auto"/>
                <w:sz w:val="22"/>
                <w:szCs w:val="22"/>
              </w:rPr>
              <w:t xml:space="preserve">Summary of End of Year Internal Assessment Data </w:t>
            </w:r>
          </w:p>
          <w:p w14:paraId="27806A99" w14:textId="76F4175D" w:rsidR="00B337A2" w:rsidRDefault="00B337A2" w:rsidP="00F60A5E">
            <w:pPr>
              <w:spacing w:before="120" w:after="120"/>
              <w:rPr>
                <w:rFonts w:cs="Arial"/>
                <w:i/>
                <w:iCs/>
                <w:color w:val="auto"/>
                <w:sz w:val="22"/>
                <w:szCs w:val="22"/>
              </w:rPr>
            </w:pPr>
            <w:r>
              <w:rPr>
                <w:rFonts w:cs="Arial"/>
                <w:i/>
                <w:iCs/>
                <w:color w:val="auto"/>
                <w:sz w:val="22"/>
                <w:szCs w:val="22"/>
              </w:rPr>
              <w:t>() whole class numbers and percentages</w:t>
            </w:r>
          </w:p>
          <w:p w14:paraId="0D3146DF" w14:textId="65C88B36" w:rsidR="00B337A2" w:rsidRPr="00B337A2" w:rsidRDefault="00B337A2" w:rsidP="00F60A5E">
            <w:pPr>
              <w:spacing w:before="120" w:after="120"/>
              <w:rPr>
                <w:rFonts w:cs="Arial"/>
                <w:i/>
                <w:iCs/>
                <w:color w:val="auto"/>
                <w:sz w:val="22"/>
                <w:szCs w:val="22"/>
              </w:rPr>
            </w:pPr>
            <w:r>
              <w:rPr>
                <w:rFonts w:cs="Arial"/>
                <w:i/>
                <w:iCs/>
                <w:color w:val="auto"/>
                <w:sz w:val="22"/>
                <w:szCs w:val="22"/>
              </w:rPr>
              <w:t xml:space="preserve">Maths assessment – number only not reasoning papers </w:t>
            </w:r>
          </w:p>
          <w:tbl>
            <w:tblPr>
              <w:tblStyle w:val="TableGrid"/>
              <w:tblW w:w="0" w:type="auto"/>
              <w:tblLook w:val="04A0" w:firstRow="1" w:lastRow="0" w:firstColumn="1" w:lastColumn="0" w:noHBand="0" w:noVBand="1"/>
            </w:tblPr>
            <w:tblGrid>
              <w:gridCol w:w="1827"/>
              <w:gridCol w:w="1819"/>
              <w:gridCol w:w="1825"/>
              <w:gridCol w:w="1824"/>
              <w:gridCol w:w="1828"/>
            </w:tblGrid>
            <w:tr w:rsidR="00573753" w:rsidRPr="00B337A2" w14:paraId="0B786714" w14:textId="77777777" w:rsidTr="00D621DC">
              <w:tc>
                <w:tcPr>
                  <w:tcW w:w="1852" w:type="dxa"/>
                </w:tcPr>
                <w:p w14:paraId="3C99C7DA" w14:textId="2DF134BA"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Nursery </w:t>
                  </w:r>
                </w:p>
              </w:tc>
              <w:tc>
                <w:tcPr>
                  <w:tcW w:w="1852" w:type="dxa"/>
                </w:tcPr>
                <w:p w14:paraId="19BC6F3F" w14:textId="5D41806C"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Number</w:t>
                  </w:r>
                </w:p>
              </w:tc>
              <w:tc>
                <w:tcPr>
                  <w:tcW w:w="1852" w:type="dxa"/>
                </w:tcPr>
                <w:p w14:paraId="7294C64A" w14:textId="1650182F"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Emerging </w:t>
                  </w:r>
                </w:p>
              </w:tc>
              <w:tc>
                <w:tcPr>
                  <w:tcW w:w="1852" w:type="dxa"/>
                </w:tcPr>
                <w:p w14:paraId="50880BC1" w14:textId="77F8FF9F"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Expected </w:t>
                  </w:r>
                </w:p>
              </w:tc>
              <w:tc>
                <w:tcPr>
                  <w:tcW w:w="1852" w:type="dxa"/>
                </w:tcPr>
                <w:p w14:paraId="0E37C328" w14:textId="4B386585"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Exceeding </w:t>
                  </w:r>
                </w:p>
              </w:tc>
            </w:tr>
            <w:tr w:rsidR="00573753" w:rsidRPr="00B337A2" w14:paraId="2969F6BB" w14:textId="77777777" w:rsidTr="00D621DC">
              <w:tc>
                <w:tcPr>
                  <w:tcW w:w="1852" w:type="dxa"/>
                </w:tcPr>
                <w:p w14:paraId="25172F80" w14:textId="365F29A2"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Reading </w:t>
                  </w:r>
                </w:p>
              </w:tc>
              <w:tc>
                <w:tcPr>
                  <w:tcW w:w="1852" w:type="dxa"/>
                </w:tcPr>
                <w:p w14:paraId="5F42EDF1" w14:textId="07ADB060"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6</w:t>
                  </w:r>
                  <w:r w:rsidR="00B337A2" w:rsidRPr="00B337A2">
                    <w:rPr>
                      <w:rFonts w:cs="Arial"/>
                      <w:i/>
                      <w:iCs/>
                      <w:color w:val="auto"/>
                      <w:sz w:val="22"/>
                      <w:szCs w:val="22"/>
                    </w:rPr>
                    <w:t xml:space="preserve"> (21)</w:t>
                  </w:r>
                </w:p>
              </w:tc>
              <w:tc>
                <w:tcPr>
                  <w:tcW w:w="1852" w:type="dxa"/>
                </w:tcPr>
                <w:p w14:paraId="7326D172" w14:textId="77777777"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50%</w:t>
                  </w:r>
                </w:p>
                <w:p w14:paraId="0586150D" w14:textId="0FF03E36" w:rsidR="00B337A2" w:rsidRPr="00B337A2" w:rsidRDefault="00B337A2" w:rsidP="00F60A5E">
                  <w:pPr>
                    <w:spacing w:before="120" w:after="120"/>
                    <w:rPr>
                      <w:rFonts w:cs="Arial"/>
                      <w:i/>
                      <w:iCs/>
                      <w:color w:val="auto"/>
                      <w:sz w:val="22"/>
                      <w:szCs w:val="22"/>
                    </w:rPr>
                  </w:pPr>
                  <w:r w:rsidRPr="00B337A2">
                    <w:rPr>
                      <w:rFonts w:cs="Arial"/>
                      <w:i/>
                      <w:iCs/>
                      <w:color w:val="auto"/>
                      <w:sz w:val="22"/>
                      <w:szCs w:val="22"/>
                    </w:rPr>
                    <w:t>(33%)</w:t>
                  </w:r>
                </w:p>
              </w:tc>
              <w:tc>
                <w:tcPr>
                  <w:tcW w:w="1852" w:type="dxa"/>
                </w:tcPr>
                <w:p w14:paraId="5D264C23" w14:textId="77777777"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50%</w:t>
                  </w:r>
                </w:p>
                <w:p w14:paraId="03E23525" w14:textId="762E150F" w:rsidR="00B337A2" w:rsidRPr="00B337A2" w:rsidRDefault="00B337A2" w:rsidP="00F60A5E">
                  <w:pPr>
                    <w:spacing w:before="120" w:after="120"/>
                    <w:rPr>
                      <w:rFonts w:cs="Arial"/>
                      <w:i/>
                      <w:iCs/>
                      <w:color w:val="auto"/>
                      <w:sz w:val="22"/>
                      <w:szCs w:val="22"/>
                    </w:rPr>
                  </w:pPr>
                  <w:r w:rsidRPr="00B337A2">
                    <w:rPr>
                      <w:rFonts w:cs="Arial"/>
                      <w:i/>
                      <w:iCs/>
                      <w:color w:val="auto"/>
                      <w:sz w:val="22"/>
                      <w:szCs w:val="22"/>
                    </w:rPr>
                    <w:t>(67%)</w:t>
                  </w:r>
                </w:p>
              </w:tc>
              <w:tc>
                <w:tcPr>
                  <w:tcW w:w="1852" w:type="dxa"/>
                </w:tcPr>
                <w:p w14:paraId="28C20A9F" w14:textId="77777777"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0%</w:t>
                  </w:r>
                </w:p>
                <w:p w14:paraId="181D805F" w14:textId="184C9530" w:rsidR="00B337A2" w:rsidRPr="00B337A2" w:rsidRDefault="00B337A2" w:rsidP="00F60A5E">
                  <w:pPr>
                    <w:spacing w:before="120" w:after="120"/>
                    <w:rPr>
                      <w:rFonts w:cs="Arial"/>
                      <w:i/>
                      <w:iCs/>
                      <w:color w:val="auto"/>
                      <w:sz w:val="22"/>
                      <w:szCs w:val="22"/>
                    </w:rPr>
                  </w:pPr>
                  <w:r w:rsidRPr="00B337A2">
                    <w:rPr>
                      <w:rFonts w:cs="Arial"/>
                      <w:i/>
                      <w:iCs/>
                      <w:color w:val="auto"/>
                      <w:sz w:val="22"/>
                      <w:szCs w:val="22"/>
                    </w:rPr>
                    <w:t>(0%)</w:t>
                  </w:r>
                </w:p>
              </w:tc>
            </w:tr>
            <w:tr w:rsidR="00573753" w:rsidRPr="00B337A2" w14:paraId="7C66E200" w14:textId="77777777" w:rsidTr="00D621DC">
              <w:tc>
                <w:tcPr>
                  <w:tcW w:w="1852" w:type="dxa"/>
                </w:tcPr>
                <w:p w14:paraId="612B3468" w14:textId="0C6D59E9"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Writing </w:t>
                  </w:r>
                </w:p>
              </w:tc>
              <w:tc>
                <w:tcPr>
                  <w:tcW w:w="1852" w:type="dxa"/>
                </w:tcPr>
                <w:p w14:paraId="4C41EDE4" w14:textId="77777777" w:rsidR="00573753" w:rsidRPr="00B337A2" w:rsidRDefault="00573753" w:rsidP="00F60A5E">
                  <w:pPr>
                    <w:spacing w:before="120" w:after="120"/>
                    <w:rPr>
                      <w:rFonts w:cs="Arial"/>
                      <w:i/>
                      <w:iCs/>
                      <w:color w:val="auto"/>
                      <w:sz w:val="22"/>
                      <w:szCs w:val="22"/>
                    </w:rPr>
                  </w:pPr>
                </w:p>
              </w:tc>
              <w:tc>
                <w:tcPr>
                  <w:tcW w:w="1852" w:type="dxa"/>
                </w:tcPr>
                <w:p w14:paraId="7B4B55FA" w14:textId="77777777" w:rsidR="00573753" w:rsidRPr="00B337A2" w:rsidRDefault="00D621DC" w:rsidP="00F60A5E">
                  <w:pPr>
                    <w:spacing w:before="120" w:after="120"/>
                    <w:rPr>
                      <w:rFonts w:cs="Arial"/>
                      <w:i/>
                      <w:iCs/>
                      <w:color w:val="auto"/>
                      <w:sz w:val="22"/>
                      <w:szCs w:val="22"/>
                    </w:rPr>
                  </w:pPr>
                  <w:r w:rsidRPr="00B337A2">
                    <w:rPr>
                      <w:rFonts w:cs="Arial"/>
                      <w:i/>
                      <w:iCs/>
                      <w:color w:val="auto"/>
                      <w:sz w:val="22"/>
                      <w:szCs w:val="22"/>
                    </w:rPr>
                    <w:t>33%</w:t>
                  </w:r>
                </w:p>
                <w:p w14:paraId="518656C4" w14:textId="17A75A6D" w:rsidR="00B337A2" w:rsidRPr="00B337A2" w:rsidRDefault="00B337A2" w:rsidP="00F60A5E">
                  <w:pPr>
                    <w:spacing w:before="120" w:after="120"/>
                    <w:rPr>
                      <w:rFonts w:cs="Arial"/>
                      <w:i/>
                      <w:iCs/>
                      <w:color w:val="auto"/>
                      <w:sz w:val="22"/>
                      <w:szCs w:val="22"/>
                    </w:rPr>
                  </w:pPr>
                  <w:r w:rsidRPr="00B337A2">
                    <w:rPr>
                      <w:rFonts w:cs="Arial"/>
                      <w:i/>
                      <w:iCs/>
                      <w:color w:val="auto"/>
                      <w:sz w:val="22"/>
                      <w:szCs w:val="22"/>
                    </w:rPr>
                    <w:t>(24%)</w:t>
                  </w:r>
                </w:p>
              </w:tc>
              <w:tc>
                <w:tcPr>
                  <w:tcW w:w="1852" w:type="dxa"/>
                </w:tcPr>
                <w:p w14:paraId="0EEDB386" w14:textId="77777777" w:rsidR="00573753" w:rsidRPr="00B337A2" w:rsidRDefault="00D621DC" w:rsidP="00F60A5E">
                  <w:pPr>
                    <w:spacing w:before="120" w:after="120"/>
                    <w:rPr>
                      <w:rFonts w:cs="Arial"/>
                      <w:i/>
                      <w:iCs/>
                      <w:color w:val="auto"/>
                      <w:sz w:val="22"/>
                      <w:szCs w:val="22"/>
                    </w:rPr>
                  </w:pPr>
                  <w:r w:rsidRPr="00B337A2">
                    <w:rPr>
                      <w:rFonts w:cs="Arial"/>
                      <w:i/>
                      <w:iCs/>
                      <w:color w:val="auto"/>
                      <w:sz w:val="22"/>
                      <w:szCs w:val="22"/>
                    </w:rPr>
                    <w:t>67%</w:t>
                  </w:r>
                </w:p>
                <w:p w14:paraId="29BB8701" w14:textId="5616C411" w:rsidR="00B337A2" w:rsidRPr="00B337A2" w:rsidRDefault="00B337A2" w:rsidP="00F60A5E">
                  <w:pPr>
                    <w:spacing w:before="120" w:after="120"/>
                    <w:rPr>
                      <w:rFonts w:cs="Arial"/>
                      <w:i/>
                      <w:iCs/>
                      <w:color w:val="auto"/>
                      <w:sz w:val="22"/>
                      <w:szCs w:val="22"/>
                    </w:rPr>
                  </w:pPr>
                  <w:r w:rsidRPr="00B337A2">
                    <w:rPr>
                      <w:rFonts w:cs="Arial"/>
                      <w:i/>
                      <w:iCs/>
                      <w:color w:val="auto"/>
                      <w:sz w:val="22"/>
                      <w:szCs w:val="22"/>
                    </w:rPr>
                    <w:t>(71%)</w:t>
                  </w:r>
                </w:p>
              </w:tc>
              <w:tc>
                <w:tcPr>
                  <w:tcW w:w="1852" w:type="dxa"/>
                </w:tcPr>
                <w:p w14:paraId="5EC8074F" w14:textId="77777777" w:rsidR="00573753" w:rsidRPr="00B337A2" w:rsidRDefault="00D621DC" w:rsidP="00F60A5E">
                  <w:pPr>
                    <w:spacing w:before="120" w:after="120"/>
                    <w:rPr>
                      <w:rFonts w:cs="Arial"/>
                      <w:i/>
                      <w:iCs/>
                      <w:color w:val="auto"/>
                      <w:sz w:val="22"/>
                      <w:szCs w:val="22"/>
                    </w:rPr>
                  </w:pPr>
                  <w:r w:rsidRPr="00B337A2">
                    <w:rPr>
                      <w:rFonts w:cs="Arial"/>
                      <w:i/>
                      <w:iCs/>
                      <w:color w:val="auto"/>
                      <w:sz w:val="22"/>
                      <w:szCs w:val="22"/>
                    </w:rPr>
                    <w:t>0%</w:t>
                  </w:r>
                </w:p>
                <w:p w14:paraId="1A36F720" w14:textId="6CF5563A" w:rsidR="00B337A2" w:rsidRPr="00B337A2" w:rsidRDefault="00B337A2" w:rsidP="00F60A5E">
                  <w:pPr>
                    <w:spacing w:before="120" w:after="120"/>
                    <w:rPr>
                      <w:rFonts w:cs="Arial"/>
                      <w:i/>
                      <w:iCs/>
                      <w:color w:val="auto"/>
                      <w:sz w:val="22"/>
                      <w:szCs w:val="22"/>
                    </w:rPr>
                  </w:pPr>
                  <w:r w:rsidRPr="00B337A2">
                    <w:rPr>
                      <w:rFonts w:cs="Arial"/>
                      <w:i/>
                      <w:iCs/>
                      <w:color w:val="auto"/>
                      <w:sz w:val="22"/>
                      <w:szCs w:val="22"/>
                    </w:rPr>
                    <w:t>(5%)</w:t>
                  </w:r>
                </w:p>
              </w:tc>
            </w:tr>
            <w:tr w:rsidR="00573753" w:rsidRPr="00B337A2" w14:paraId="0BF01E50" w14:textId="77777777" w:rsidTr="00D621DC">
              <w:tc>
                <w:tcPr>
                  <w:tcW w:w="1852" w:type="dxa"/>
                </w:tcPr>
                <w:p w14:paraId="11F91D47" w14:textId="6D5C886A"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Maths </w:t>
                  </w:r>
                </w:p>
              </w:tc>
              <w:tc>
                <w:tcPr>
                  <w:tcW w:w="1852" w:type="dxa"/>
                </w:tcPr>
                <w:p w14:paraId="54B738FB" w14:textId="77777777" w:rsidR="00573753" w:rsidRPr="00B337A2" w:rsidRDefault="00573753" w:rsidP="00F60A5E">
                  <w:pPr>
                    <w:spacing w:before="120" w:after="120"/>
                    <w:rPr>
                      <w:rFonts w:cs="Arial"/>
                      <w:i/>
                      <w:iCs/>
                      <w:color w:val="auto"/>
                      <w:sz w:val="22"/>
                      <w:szCs w:val="22"/>
                    </w:rPr>
                  </w:pPr>
                </w:p>
              </w:tc>
              <w:tc>
                <w:tcPr>
                  <w:tcW w:w="1852" w:type="dxa"/>
                </w:tcPr>
                <w:p w14:paraId="5A3FB973" w14:textId="77777777"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33%</w:t>
                  </w:r>
                </w:p>
                <w:p w14:paraId="1CE4E943" w14:textId="1B6ED01B" w:rsidR="00B337A2" w:rsidRPr="00B337A2" w:rsidRDefault="00B337A2" w:rsidP="00F60A5E">
                  <w:pPr>
                    <w:spacing w:before="120" w:after="120"/>
                    <w:rPr>
                      <w:rFonts w:cs="Arial"/>
                      <w:i/>
                      <w:iCs/>
                      <w:color w:val="auto"/>
                      <w:sz w:val="22"/>
                      <w:szCs w:val="22"/>
                    </w:rPr>
                  </w:pPr>
                  <w:r w:rsidRPr="00B337A2">
                    <w:rPr>
                      <w:rFonts w:cs="Arial"/>
                      <w:i/>
                      <w:iCs/>
                      <w:color w:val="auto"/>
                      <w:sz w:val="22"/>
                      <w:szCs w:val="22"/>
                    </w:rPr>
                    <w:t>(10%)</w:t>
                  </w:r>
                </w:p>
              </w:tc>
              <w:tc>
                <w:tcPr>
                  <w:tcW w:w="1852" w:type="dxa"/>
                </w:tcPr>
                <w:p w14:paraId="29F1B14D" w14:textId="77777777"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50%</w:t>
                  </w:r>
                </w:p>
                <w:p w14:paraId="14D57939" w14:textId="7692DA8D" w:rsidR="00B337A2" w:rsidRPr="00B337A2" w:rsidRDefault="00B337A2" w:rsidP="00F60A5E">
                  <w:pPr>
                    <w:spacing w:before="120" w:after="120"/>
                    <w:rPr>
                      <w:rFonts w:cs="Arial"/>
                      <w:i/>
                      <w:iCs/>
                      <w:color w:val="auto"/>
                      <w:sz w:val="22"/>
                      <w:szCs w:val="22"/>
                    </w:rPr>
                  </w:pPr>
                  <w:r w:rsidRPr="00B337A2">
                    <w:rPr>
                      <w:rFonts w:cs="Arial"/>
                      <w:i/>
                      <w:iCs/>
                      <w:color w:val="auto"/>
                      <w:sz w:val="22"/>
                      <w:szCs w:val="22"/>
                    </w:rPr>
                    <w:t>(71%)</w:t>
                  </w:r>
                </w:p>
              </w:tc>
              <w:tc>
                <w:tcPr>
                  <w:tcW w:w="1852" w:type="dxa"/>
                </w:tcPr>
                <w:p w14:paraId="0FACBE0F" w14:textId="77777777"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17%</w:t>
                  </w:r>
                </w:p>
                <w:p w14:paraId="5C9836EE" w14:textId="495A3C68" w:rsidR="00B337A2" w:rsidRPr="00B337A2" w:rsidRDefault="00B337A2" w:rsidP="00F60A5E">
                  <w:pPr>
                    <w:spacing w:before="120" w:after="120"/>
                    <w:rPr>
                      <w:rFonts w:cs="Arial"/>
                      <w:i/>
                      <w:iCs/>
                      <w:color w:val="auto"/>
                      <w:sz w:val="22"/>
                      <w:szCs w:val="22"/>
                    </w:rPr>
                  </w:pPr>
                  <w:r w:rsidRPr="00B337A2">
                    <w:rPr>
                      <w:rFonts w:cs="Arial"/>
                      <w:i/>
                      <w:iCs/>
                      <w:color w:val="auto"/>
                      <w:sz w:val="22"/>
                      <w:szCs w:val="22"/>
                    </w:rPr>
                    <w:t>(19%)</w:t>
                  </w:r>
                </w:p>
              </w:tc>
            </w:tr>
            <w:tr w:rsidR="00573753" w:rsidRPr="00B337A2" w14:paraId="536E7F06" w14:textId="77777777" w:rsidTr="00D621DC">
              <w:tc>
                <w:tcPr>
                  <w:tcW w:w="1852" w:type="dxa"/>
                </w:tcPr>
                <w:p w14:paraId="15C79DA9" w14:textId="77777777" w:rsidR="00573753" w:rsidRPr="00B337A2" w:rsidRDefault="00573753" w:rsidP="00F60A5E">
                  <w:pPr>
                    <w:spacing w:before="120" w:after="120"/>
                    <w:rPr>
                      <w:rFonts w:cs="Arial"/>
                      <w:i/>
                      <w:iCs/>
                      <w:color w:val="auto"/>
                      <w:sz w:val="22"/>
                      <w:szCs w:val="22"/>
                    </w:rPr>
                  </w:pPr>
                </w:p>
              </w:tc>
              <w:tc>
                <w:tcPr>
                  <w:tcW w:w="1852" w:type="dxa"/>
                </w:tcPr>
                <w:p w14:paraId="0D08CAC8" w14:textId="77777777" w:rsidR="00573753" w:rsidRPr="00B337A2" w:rsidRDefault="00573753" w:rsidP="00F60A5E">
                  <w:pPr>
                    <w:spacing w:before="120" w:after="120"/>
                    <w:rPr>
                      <w:rFonts w:cs="Arial"/>
                      <w:i/>
                      <w:iCs/>
                      <w:color w:val="auto"/>
                      <w:sz w:val="22"/>
                      <w:szCs w:val="22"/>
                    </w:rPr>
                  </w:pPr>
                </w:p>
              </w:tc>
              <w:tc>
                <w:tcPr>
                  <w:tcW w:w="1852" w:type="dxa"/>
                </w:tcPr>
                <w:p w14:paraId="25F81185" w14:textId="1411E19C" w:rsidR="00573753" w:rsidRPr="00B337A2" w:rsidRDefault="00573753" w:rsidP="00F60A5E">
                  <w:pPr>
                    <w:spacing w:before="120" w:after="120"/>
                    <w:rPr>
                      <w:rFonts w:cs="Arial"/>
                      <w:i/>
                      <w:iCs/>
                      <w:color w:val="auto"/>
                      <w:sz w:val="22"/>
                      <w:szCs w:val="22"/>
                    </w:rPr>
                  </w:pPr>
                </w:p>
              </w:tc>
              <w:tc>
                <w:tcPr>
                  <w:tcW w:w="1852" w:type="dxa"/>
                </w:tcPr>
                <w:p w14:paraId="38C4ECD7" w14:textId="77777777" w:rsidR="00573753" w:rsidRPr="00B337A2" w:rsidRDefault="00573753" w:rsidP="00F60A5E">
                  <w:pPr>
                    <w:spacing w:before="120" w:after="120"/>
                    <w:rPr>
                      <w:rFonts w:cs="Arial"/>
                      <w:i/>
                      <w:iCs/>
                      <w:color w:val="auto"/>
                      <w:sz w:val="22"/>
                      <w:szCs w:val="22"/>
                    </w:rPr>
                  </w:pPr>
                </w:p>
              </w:tc>
              <w:tc>
                <w:tcPr>
                  <w:tcW w:w="1852" w:type="dxa"/>
                </w:tcPr>
                <w:p w14:paraId="75BEBF8E" w14:textId="77777777" w:rsidR="00573753" w:rsidRPr="00B337A2" w:rsidRDefault="00573753" w:rsidP="00F60A5E">
                  <w:pPr>
                    <w:spacing w:before="120" w:after="120"/>
                    <w:rPr>
                      <w:rFonts w:cs="Arial"/>
                      <w:i/>
                      <w:iCs/>
                      <w:color w:val="auto"/>
                      <w:sz w:val="22"/>
                      <w:szCs w:val="22"/>
                    </w:rPr>
                  </w:pPr>
                </w:p>
              </w:tc>
            </w:tr>
            <w:tr w:rsidR="00573753" w:rsidRPr="00B337A2" w14:paraId="106DA0C0" w14:textId="77777777" w:rsidTr="00D621DC">
              <w:tc>
                <w:tcPr>
                  <w:tcW w:w="1852" w:type="dxa"/>
                </w:tcPr>
                <w:p w14:paraId="510BEA23" w14:textId="5C13A808"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Reception </w:t>
                  </w:r>
                </w:p>
              </w:tc>
              <w:tc>
                <w:tcPr>
                  <w:tcW w:w="1852" w:type="dxa"/>
                </w:tcPr>
                <w:p w14:paraId="4022A901" w14:textId="6A91C0EA" w:rsidR="00573753" w:rsidRPr="00B337A2" w:rsidRDefault="00B337A2" w:rsidP="00F60A5E">
                  <w:pPr>
                    <w:spacing w:before="120" w:after="120"/>
                    <w:rPr>
                      <w:rFonts w:cs="Arial"/>
                      <w:i/>
                      <w:iCs/>
                      <w:color w:val="auto"/>
                      <w:sz w:val="22"/>
                      <w:szCs w:val="22"/>
                    </w:rPr>
                  </w:pPr>
                  <w:r w:rsidRPr="00B337A2">
                    <w:rPr>
                      <w:rFonts w:cs="Arial"/>
                      <w:i/>
                      <w:iCs/>
                      <w:color w:val="auto"/>
                      <w:sz w:val="22"/>
                      <w:szCs w:val="22"/>
                    </w:rPr>
                    <w:t xml:space="preserve">6 (22) </w:t>
                  </w:r>
                </w:p>
              </w:tc>
              <w:tc>
                <w:tcPr>
                  <w:tcW w:w="1852" w:type="dxa"/>
                </w:tcPr>
                <w:p w14:paraId="51221C34" w14:textId="6B0F1435" w:rsidR="00573753" w:rsidRPr="00B337A2" w:rsidRDefault="00573753" w:rsidP="00F60A5E">
                  <w:pPr>
                    <w:spacing w:before="120" w:after="120"/>
                    <w:rPr>
                      <w:rFonts w:cs="Arial"/>
                      <w:i/>
                      <w:iCs/>
                      <w:color w:val="auto"/>
                      <w:sz w:val="22"/>
                      <w:szCs w:val="22"/>
                    </w:rPr>
                  </w:pPr>
                </w:p>
              </w:tc>
              <w:tc>
                <w:tcPr>
                  <w:tcW w:w="1852" w:type="dxa"/>
                </w:tcPr>
                <w:p w14:paraId="24A0C86A" w14:textId="443E9968" w:rsidR="00573753" w:rsidRPr="00B337A2" w:rsidRDefault="00D621DC" w:rsidP="00F60A5E">
                  <w:pPr>
                    <w:spacing w:before="120" w:after="120"/>
                    <w:rPr>
                      <w:rFonts w:cs="Arial"/>
                      <w:i/>
                      <w:iCs/>
                      <w:color w:val="auto"/>
                      <w:sz w:val="22"/>
                      <w:szCs w:val="22"/>
                    </w:rPr>
                  </w:pPr>
                  <w:r w:rsidRPr="00B337A2">
                    <w:rPr>
                      <w:rFonts w:cs="Arial"/>
                      <w:i/>
                      <w:iCs/>
                      <w:color w:val="auto"/>
                      <w:sz w:val="22"/>
                      <w:szCs w:val="22"/>
                    </w:rPr>
                    <w:t>GLD</w:t>
                  </w:r>
                </w:p>
              </w:tc>
              <w:tc>
                <w:tcPr>
                  <w:tcW w:w="1852" w:type="dxa"/>
                </w:tcPr>
                <w:p w14:paraId="473555F6" w14:textId="77777777" w:rsidR="00573753" w:rsidRPr="00B337A2" w:rsidRDefault="00573753" w:rsidP="00F60A5E">
                  <w:pPr>
                    <w:spacing w:before="120" w:after="120"/>
                    <w:rPr>
                      <w:rFonts w:cs="Arial"/>
                      <w:i/>
                      <w:iCs/>
                      <w:color w:val="auto"/>
                      <w:sz w:val="22"/>
                      <w:szCs w:val="22"/>
                    </w:rPr>
                  </w:pPr>
                </w:p>
              </w:tc>
            </w:tr>
            <w:tr w:rsidR="00573753" w:rsidRPr="00B337A2" w14:paraId="278EAD9A" w14:textId="77777777" w:rsidTr="00D621DC">
              <w:tc>
                <w:tcPr>
                  <w:tcW w:w="1852" w:type="dxa"/>
                </w:tcPr>
                <w:p w14:paraId="58BC9268" w14:textId="08761CBD"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Reading </w:t>
                  </w:r>
                </w:p>
              </w:tc>
              <w:tc>
                <w:tcPr>
                  <w:tcW w:w="1852" w:type="dxa"/>
                </w:tcPr>
                <w:p w14:paraId="6505D65B" w14:textId="77777777" w:rsidR="00573753" w:rsidRPr="00B337A2" w:rsidRDefault="00573753" w:rsidP="00F60A5E">
                  <w:pPr>
                    <w:spacing w:before="120" w:after="120"/>
                    <w:rPr>
                      <w:rFonts w:cs="Arial"/>
                      <w:i/>
                      <w:iCs/>
                      <w:color w:val="auto"/>
                      <w:sz w:val="22"/>
                      <w:szCs w:val="22"/>
                    </w:rPr>
                  </w:pPr>
                </w:p>
              </w:tc>
              <w:tc>
                <w:tcPr>
                  <w:tcW w:w="1852" w:type="dxa"/>
                </w:tcPr>
                <w:p w14:paraId="71FEB972" w14:textId="77777777" w:rsidR="00573753" w:rsidRPr="00B337A2" w:rsidRDefault="00D621DC" w:rsidP="00F60A5E">
                  <w:pPr>
                    <w:spacing w:before="120" w:after="120"/>
                    <w:rPr>
                      <w:rFonts w:cs="Arial"/>
                      <w:i/>
                      <w:iCs/>
                      <w:color w:val="auto"/>
                      <w:sz w:val="22"/>
                      <w:szCs w:val="22"/>
                    </w:rPr>
                  </w:pPr>
                  <w:r w:rsidRPr="00B337A2">
                    <w:rPr>
                      <w:rFonts w:cs="Arial"/>
                      <w:i/>
                      <w:iCs/>
                      <w:color w:val="auto"/>
                      <w:sz w:val="22"/>
                      <w:szCs w:val="22"/>
                    </w:rPr>
                    <w:t>12%</w:t>
                  </w:r>
                </w:p>
                <w:p w14:paraId="55498383" w14:textId="75EA5581" w:rsidR="003E1CED" w:rsidRPr="00B337A2" w:rsidRDefault="003E1CED" w:rsidP="00F60A5E">
                  <w:pPr>
                    <w:spacing w:before="120" w:after="120"/>
                    <w:rPr>
                      <w:rFonts w:cs="Arial"/>
                      <w:i/>
                      <w:iCs/>
                      <w:color w:val="auto"/>
                      <w:sz w:val="22"/>
                      <w:szCs w:val="22"/>
                    </w:rPr>
                  </w:pPr>
                  <w:r w:rsidRPr="00B337A2">
                    <w:rPr>
                      <w:rFonts w:cs="Arial"/>
                      <w:i/>
                      <w:iCs/>
                      <w:color w:val="auto"/>
                      <w:sz w:val="22"/>
                      <w:szCs w:val="22"/>
                    </w:rPr>
                    <w:t>(18%)</w:t>
                  </w:r>
                </w:p>
              </w:tc>
              <w:tc>
                <w:tcPr>
                  <w:tcW w:w="1852" w:type="dxa"/>
                </w:tcPr>
                <w:p w14:paraId="3B0B24F4" w14:textId="77777777" w:rsidR="00573753" w:rsidRPr="00B337A2" w:rsidRDefault="00D621DC" w:rsidP="00F60A5E">
                  <w:pPr>
                    <w:spacing w:before="120" w:after="120"/>
                    <w:rPr>
                      <w:rFonts w:cs="Arial"/>
                      <w:i/>
                      <w:iCs/>
                      <w:color w:val="auto"/>
                      <w:sz w:val="22"/>
                      <w:szCs w:val="22"/>
                    </w:rPr>
                  </w:pPr>
                  <w:r w:rsidRPr="00B337A2">
                    <w:rPr>
                      <w:rFonts w:cs="Arial"/>
                      <w:i/>
                      <w:iCs/>
                      <w:color w:val="auto"/>
                      <w:sz w:val="22"/>
                      <w:szCs w:val="22"/>
                    </w:rPr>
                    <w:t>88%</w:t>
                  </w:r>
                </w:p>
                <w:p w14:paraId="0047095E" w14:textId="69CC30F1" w:rsidR="003E1CED" w:rsidRPr="00B337A2" w:rsidRDefault="003E1CED" w:rsidP="00F60A5E">
                  <w:pPr>
                    <w:spacing w:before="120" w:after="120"/>
                    <w:rPr>
                      <w:rFonts w:cs="Arial"/>
                      <w:i/>
                      <w:iCs/>
                      <w:color w:val="auto"/>
                      <w:sz w:val="22"/>
                      <w:szCs w:val="22"/>
                    </w:rPr>
                  </w:pPr>
                  <w:r w:rsidRPr="00B337A2">
                    <w:rPr>
                      <w:rFonts w:cs="Arial"/>
                      <w:i/>
                      <w:iCs/>
                      <w:color w:val="auto"/>
                      <w:sz w:val="22"/>
                      <w:szCs w:val="22"/>
                    </w:rPr>
                    <w:t>(82%)</w:t>
                  </w:r>
                </w:p>
              </w:tc>
              <w:tc>
                <w:tcPr>
                  <w:tcW w:w="1852" w:type="dxa"/>
                </w:tcPr>
                <w:p w14:paraId="2EB026B7" w14:textId="77777777" w:rsidR="00573753" w:rsidRPr="00B337A2" w:rsidRDefault="003E1CED" w:rsidP="00F60A5E">
                  <w:pPr>
                    <w:spacing w:before="120" w:after="120"/>
                    <w:rPr>
                      <w:rFonts w:cs="Arial"/>
                      <w:i/>
                      <w:iCs/>
                      <w:color w:val="auto"/>
                      <w:sz w:val="22"/>
                      <w:szCs w:val="22"/>
                    </w:rPr>
                  </w:pPr>
                  <w:r w:rsidRPr="00B337A2">
                    <w:rPr>
                      <w:rFonts w:cs="Arial"/>
                      <w:i/>
                      <w:iCs/>
                      <w:color w:val="auto"/>
                      <w:sz w:val="22"/>
                      <w:szCs w:val="22"/>
                    </w:rPr>
                    <w:t>0</w:t>
                  </w:r>
                </w:p>
                <w:p w14:paraId="403F0748" w14:textId="22B384C5" w:rsidR="003E1CED" w:rsidRPr="00B337A2" w:rsidRDefault="003E1CED" w:rsidP="00F60A5E">
                  <w:pPr>
                    <w:spacing w:before="120" w:after="120"/>
                    <w:rPr>
                      <w:rFonts w:cs="Arial"/>
                      <w:i/>
                      <w:iCs/>
                      <w:color w:val="auto"/>
                      <w:sz w:val="22"/>
                      <w:szCs w:val="22"/>
                    </w:rPr>
                  </w:pPr>
                  <w:r w:rsidRPr="00B337A2">
                    <w:rPr>
                      <w:rFonts w:cs="Arial"/>
                      <w:i/>
                      <w:iCs/>
                      <w:color w:val="auto"/>
                      <w:sz w:val="22"/>
                      <w:szCs w:val="22"/>
                    </w:rPr>
                    <w:t>(0%)</w:t>
                  </w:r>
                </w:p>
              </w:tc>
            </w:tr>
            <w:tr w:rsidR="00573753" w:rsidRPr="00B337A2" w14:paraId="7BACFC63" w14:textId="77777777" w:rsidTr="00D621DC">
              <w:tc>
                <w:tcPr>
                  <w:tcW w:w="1852" w:type="dxa"/>
                </w:tcPr>
                <w:p w14:paraId="27A6B806" w14:textId="36CC8B0E"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Writing </w:t>
                  </w:r>
                </w:p>
              </w:tc>
              <w:tc>
                <w:tcPr>
                  <w:tcW w:w="1852" w:type="dxa"/>
                </w:tcPr>
                <w:p w14:paraId="2E7887D4" w14:textId="77777777" w:rsidR="00573753" w:rsidRPr="00B337A2" w:rsidRDefault="00573753" w:rsidP="00F60A5E">
                  <w:pPr>
                    <w:spacing w:before="120" w:after="120"/>
                    <w:rPr>
                      <w:rFonts w:cs="Arial"/>
                      <w:i/>
                      <w:iCs/>
                      <w:color w:val="auto"/>
                      <w:sz w:val="22"/>
                      <w:szCs w:val="22"/>
                    </w:rPr>
                  </w:pPr>
                </w:p>
              </w:tc>
              <w:tc>
                <w:tcPr>
                  <w:tcW w:w="1852" w:type="dxa"/>
                </w:tcPr>
                <w:p w14:paraId="51C4577D" w14:textId="77777777" w:rsidR="00573753" w:rsidRPr="00B337A2" w:rsidRDefault="00D621DC" w:rsidP="00F60A5E">
                  <w:pPr>
                    <w:spacing w:before="120" w:after="120"/>
                    <w:rPr>
                      <w:rFonts w:cs="Arial"/>
                      <w:i/>
                      <w:iCs/>
                      <w:color w:val="auto"/>
                      <w:sz w:val="22"/>
                      <w:szCs w:val="22"/>
                    </w:rPr>
                  </w:pPr>
                  <w:r w:rsidRPr="00B337A2">
                    <w:rPr>
                      <w:rFonts w:cs="Arial"/>
                      <w:i/>
                      <w:iCs/>
                      <w:color w:val="auto"/>
                      <w:sz w:val="22"/>
                      <w:szCs w:val="22"/>
                    </w:rPr>
                    <w:t>33.4%</w:t>
                  </w:r>
                </w:p>
                <w:p w14:paraId="41EE982B" w14:textId="1AC51291" w:rsidR="00B337A2" w:rsidRPr="00B337A2" w:rsidRDefault="00B337A2" w:rsidP="00F60A5E">
                  <w:pPr>
                    <w:spacing w:before="120" w:after="120"/>
                    <w:rPr>
                      <w:rFonts w:cs="Arial"/>
                      <w:i/>
                      <w:iCs/>
                      <w:color w:val="auto"/>
                      <w:sz w:val="22"/>
                      <w:szCs w:val="22"/>
                    </w:rPr>
                  </w:pPr>
                  <w:r w:rsidRPr="00B337A2">
                    <w:rPr>
                      <w:rFonts w:cs="Arial"/>
                      <w:i/>
                      <w:iCs/>
                      <w:color w:val="auto"/>
                      <w:sz w:val="22"/>
                      <w:szCs w:val="22"/>
                    </w:rPr>
                    <w:t>(50%)</w:t>
                  </w:r>
                </w:p>
              </w:tc>
              <w:tc>
                <w:tcPr>
                  <w:tcW w:w="1852" w:type="dxa"/>
                </w:tcPr>
                <w:p w14:paraId="3DA2BB50" w14:textId="77777777" w:rsidR="00573753" w:rsidRPr="00B337A2" w:rsidRDefault="00D621DC" w:rsidP="00F60A5E">
                  <w:pPr>
                    <w:spacing w:before="120" w:after="120"/>
                    <w:rPr>
                      <w:rFonts w:cs="Arial"/>
                      <w:i/>
                      <w:iCs/>
                      <w:color w:val="auto"/>
                      <w:sz w:val="22"/>
                      <w:szCs w:val="22"/>
                    </w:rPr>
                  </w:pPr>
                  <w:r w:rsidRPr="00B337A2">
                    <w:rPr>
                      <w:rFonts w:cs="Arial"/>
                      <w:i/>
                      <w:iCs/>
                      <w:color w:val="auto"/>
                      <w:sz w:val="22"/>
                      <w:szCs w:val="22"/>
                    </w:rPr>
                    <w:t>66.6%</w:t>
                  </w:r>
                </w:p>
                <w:p w14:paraId="7950893A" w14:textId="4CCBEE37" w:rsidR="00B337A2" w:rsidRPr="00B337A2" w:rsidRDefault="00B337A2" w:rsidP="00F60A5E">
                  <w:pPr>
                    <w:spacing w:before="120" w:after="120"/>
                    <w:rPr>
                      <w:rFonts w:cs="Arial"/>
                      <w:i/>
                      <w:iCs/>
                      <w:color w:val="auto"/>
                      <w:sz w:val="22"/>
                      <w:szCs w:val="22"/>
                    </w:rPr>
                  </w:pPr>
                  <w:r w:rsidRPr="00B337A2">
                    <w:rPr>
                      <w:rFonts w:cs="Arial"/>
                      <w:i/>
                      <w:iCs/>
                      <w:color w:val="auto"/>
                      <w:sz w:val="22"/>
                      <w:szCs w:val="22"/>
                    </w:rPr>
                    <w:t>(50%)</w:t>
                  </w:r>
                </w:p>
              </w:tc>
              <w:tc>
                <w:tcPr>
                  <w:tcW w:w="1852" w:type="dxa"/>
                </w:tcPr>
                <w:p w14:paraId="66907C8B" w14:textId="77777777" w:rsidR="00573753" w:rsidRPr="00B337A2" w:rsidRDefault="00B337A2" w:rsidP="00F60A5E">
                  <w:pPr>
                    <w:spacing w:before="120" w:after="120"/>
                    <w:rPr>
                      <w:rFonts w:cs="Arial"/>
                      <w:i/>
                      <w:iCs/>
                      <w:color w:val="auto"/>
                      <w:sz w:val="22"/>
                      <w:szCs w:val="22"/>
                    </w:rPr>
                  </w:pPr>
                  <w:r w:rsidRPr="00B337A2">
                    <w:rPr>
                      <w:rFonts w:cs="Arial"/>
                      <w:i/>
                      <w:iCs/>
                      <w:color w:val="auto"/>
                      <w:sz w:val="22"/>
                      <w:szCs w:val="22"/>
                    </w:rPr>
                    <w:t>0%</w:t>
                  </w:r>
                </w:p>
                <w:p w14:paraId="21AD6D95" w14:textId="20A5870D" w:rsidR="00B337A2" w:rsidRPr="00B337A2" w:rsidRDefault="00B337A2" w:rsidP="00F60A5E">
                  <w:pPr>
                    <w:spacing w:before="120" w:after="120"/>
                    <w:rPr>
                      <w:rFonts w:cs="Arial"/>
                      <w:i/>
                      <w:iCs/>
                      <w:color w:val="auto"/>
                      <w:sz w:val="22"/>
                      <w:szCs w:val="22"/>
                    </w:rPr>
                  </w:pPr>
                  <w:r w:rsidRPr="00B337A2">
                    <w:rPr>
                      <w:rFonts w:cs="Arial"/>
                      <w:i/>
                      <w:iCs/>
                      <w:color w:val="auto"/>
                      <w:sz w:val="22"/>
                      <w:szCs w:val="22"/>
                    </w:rPr>
                    <w:t>(0%)</w:t>
                  </w:r>
                </w:p>
              </w:tc>
            </w:tr>
            <w:tr w:rsidR="00573753" w:rsidRPr="00B337A2" w14:paraId="57DB9A31" w14:textId="77777777" w:rsidTr="00D621DC">
              <w:tc>
                <w:tcPr>
                  <w:tcW w:w="1852" w:type="dxa"/>
                </w:tcPr>
                <w:p w14:paraId="365B4D57" w14:textId="3862E64C"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Maths </w:t>
                  </w:r>
                </w:p>
              </w:tc>
              <w:tc>
                <w:tcPr>
                  <w:tcW w:w="1852" w:type="dxa"/>
                </w:tcPr>
                <w:p w14:paraId="4A6C1082" w14:textId="77777777" w:rsidR="00573753" w:rsidRPr="00B337A2" w:rsidRDefault="00573753" w:rsidP="00F60A5E">
                  <w:pPr>
                    <w:spacing w:before="120" w:after="120"/>
                    <w:rPr>
                      <w:rFonts w:cs="Arial"/>
                      <w:i/>
                      <w:iCs/>
                      <w:color w:val="auto"/>
                      <w:sz w:val="22"/>
                      <w:szCs w:val="22"/>
                    </w:rPr>
                  </w:pPr>
                </w:p>
              </w:tc>
              <w:tc>
                <w:tcPr>
                  <w:tcW w:w="1852" w:type="dxa"/>
                </w:tcPr>
                <w:p w14:paraId="1212B19F" w14:textId="31EADD32" w:rsidR="00573753" w:rsidRPr="00B337A2" w:rsidRDefault="003E1CED" w:rsidP="00F60A5E">
                  <w:pPr>
                    <w:spacing w:before="120" w:after="120"/>
                    <w:rPr>
                      <w:rFonts w:cs="Arial"/>
                      <w:i/>
                      <w:iCs/>
                      <w:color w:val="auto"/>
                      <w:sz w:val="22"/>
                      <w:szCs w:val="22"/>
                    </w:rPr>
                  </w:pPr>
                  <w:r w:rsidRPr="00B337A2">
                    <w:rPr>
                      <w:rFonts w:cs="Arial"/>
                      <w:i/>
                      <w:iCs/>
                      <w:color w:val="auto"/>
                      <w:sz w:val="22"/>
                      <w:szCs w:val="22"/>
                    </w:rPr>
                    <w:t>0%</w:t>
                  </w:r>
                </w:p>
                <w:p w14:paraId="67B2C151" w14:textId="19024B60" w:rsidR="003E1CED" w:rsidRPr="00B337A2" w:rsidRDefault="003E1CED" w:rsidP="00F60A5E">
                  <w:pPr>
                    <w:spacing w:before="120" w:after="120"/>
                    <w:rPr>
                      <w:rFonts w:cs="Arial"/>
                      <w:i/>
                      <w:iCs/>
                      <w:color w:val="auto"/>
                      <w:sz w:val="22"/>
                      <w:szCs w:val="22"/>
                    </w:rPr>
                  </w:pPr>
                  <w:r w:rsidRPr="00B337A2">
                    <w:rPr>
                      <w:rFonts w:cs="Arial"/>
                      <w:i/>
                      <w:iCs/>
                      <w:color w:val="auto"/>
                      <w:sz w:val="22"/>
                      <w:szCs w:val="22"/>
                    </w:rPr>
                    <w:t>(23%)</w:t>
                  </w:r>
                </w:p>
              </w:tc>
              <w:tc>
                <w:tcPr>
                  <w:tcW w:w="1852" w:type="dxa"/>
                </w:tcPr>
                <w:p w14:paraId="5B64B41B" w14:textId="77777777" w:rsidR="00573753" w:rsidRPr="00B337A2" w:rsidRDefault="00D621DC" w:rsidP="00F60A5E">
                  <w:pPr>
                    <w:spacing w:before="120" w:after="120"/>
                    <w:rPr>
                      <w:rFonts w:cs="Arial"/>
                      <w:i/>
                      <w:iCs/>
                      <w:color w:val="auto"/>
                      <w:sz w:val="22"/>
                      <w:szCs w:val="22"/>
                    </w:rPr>
                  </w:pPr>
                  <w:r w:rsidRPr="00B337A2">
                    <w:rPr>
                      <w:rFonts w:cs="Arial"/>
                      <w:i/>
                      <w:iCs/>
                      <w:color w:val="auto"/>
                      <w:sz w:val="22"/>
                      <w:szCs w:val="22"/>
                    </w:rPr>
                    <w:t>100%</w:t>
                  </w:r>
                </w:p>
                <w:p w14:paraId="4FAF41E7" w14:textId="290FA665" w:rsidR="003E1CED" w:rsidRPr="00B337A2" w:rsidRDefault="003E1CED" w:rsidP="00F60A5E">
                  <w:pPr>
                    <w:spacing w:before="120" w:after="120"/>
                    <w:rPr>
                      <w:rFonts w:cs="Arial"/>
                      <w:i/>
                      <w:iCs/>
                      <w:color w:val="auto"/>
                      <w:sz w:val="22"/>
                      <w:szCs w:val="22"/>
                    </w:rPr>
                  </w:pPr>
                  <w:r w:rsidRPr="00B337A2">
                    <w:rPr>
                      <w:rFonts w:cs="Arial"/>
                      <w:i/>
                      <w:iCs/>
                      <w:color w:val="auto"/>
                      <w:sz w:val="22"/>
                      <w:szCs w:val="22"/>
                    </w:rPr>
                    <w:t>(77%)</w:t>
                  </w:r>
                </w:p>
              </w:tc>
              <w:tc>
                <w:tcPr>
                  <w:tcW w:w="1852" w:type="dxa"/>
                </w:tcPr>
                <w:p w14:paraId="7CD89515" w14:textId="77777777" w:rsidR="00573753" w:rsidRPr="00B337A2" w:rsidRDefault="00B337A2" w:rsidP="00F60A5E">
                  <w:pPr>
                    <w:spacing w:before="120" w:after="120"/>
                    <w:rPr>
                      <w:rFonts w:cs="Arial"/>
                      <w:i/>
                      <w:iCs/>
                      <w:color w:val="auto"/>
                      <w:sz w:val="22"/>
                      <w:szCs w:val="22"/>
                    </w:rPr>
                  </w:pPr>
                  <w:r w:rsidRPr="00B337A2">
                    <w:rPr>
                      <w:rFonts w:cs="Arial"/>
                      <w:i/>
                      <w:iCs/>
                      <w:color w:val="auto"/>
                      <w:sz w:val="22"/>
                      <w:szCs w:val="22"/>
                    </w:rPr>
                    <w:t>0%</w:t>
                  </w:r>
                </w:p>
                <w:p w14:paraId="11800FF7" w14:textId="009AAF1C" w:rsidR="00B337A2" w:rsidRPr="00B337A2" w:rsidRDefault="00B337A2" w:rsidP="00F60A5E">
                  <w:pPr>
                    <w:spacing w:before="120" w:after="120"/>
                    <w:rPr>
                      <w:rFonts w:cs="Arial"/>
                      <w:i/>
                      <w:iCs/>
                      <w:color w:val="auto"/>
                      <w:sz w:val="22"/>
                      <w:szCs w:val="22"/>
                    </w:rPr>
                  </w:pPr>
                  <w:r w:rsidRPr="00B337A2">
                    <w:rPr>
                      <w:rFonts w:cs="Arial"/>
                      <w:i/>
                      <w:iCs/>
                      <w:color w:val="auto"/>
                      <w:sz w:val="22"/>
                      <w:szCs w:val="22"/>
                    </w:rPr>
                    <w:t>(0%)</w:t>
                  </w:r>
                </w:p>
              </w:tc>
            </w:tr>
            <w:tr w:rsidR="00573753" w:rsidRPr="00B337A2" w14:paraId="5600BC2B" w14:textId="77777777" w:rsidTr="00D621DC">
              <w:tc>
                <w:tcPr>
                  <w:tcW w:w="1852" w:type="dxa"/>
                </w:tcPr>
                <w:p w14:paraId="1EB7267D" w14:textId="77777777" w:rsidR="00573753" w:rsidRPr="00B337A2" w:rsidRDefault="00573753" w:rsidP="00F60A5E">
                  <w:pPr>
                    <w:spacing w:before="120" w:after="120"/>
                    <w:rPr>
                      <w:rFonts w:cs="Arial"/>
                      <w:i/>
                      <w:iCs/>
                      <w:color w:val="auto"/>
                      <w:sz w:val="22"/>
                      <w:szCs w:val="22"/>
                    </w:rPr>
                  </w:pPr>
                </w:p>
              </w:tc>
              <w:tc>
                <w:tcPr>
                  <w:tcW w:w="1852" w:type="dxa"/>
                </w:tcPr>
                <w:p w14:paraId="684B97E6" w14:textId="77777777" w:rsidR="00573753" w:rsidRPr="00B337A2" w:rsidRDefault="00573753" w:rsidP="00F60A5E">
                  <w:pPr>
                    <w:spacing w:before="120" w:after="120"/>
                    <w:rPr>
                      <w:rFonts w:cs="Arial"/>
                      <w:i/>
                      <w:iCs/>
                      <w:color w:val="auto"/>
                      <w:sz w:val="22"/>
                      <w:szCs w:val="22"/>
                    </w:rPr>
                  </w:pPr>
                </w:p>
              </w:tc>
              <w:tc>
                <w:tcPr>
                  <w:tcW w:w="1852" w:type="dxa"/>
                </w:tcPr>
                <w:p w14:paraId="734C5755" w14:textId="2EC21FD2" w:rsidR="00573753" w:rsidRPr="00B337A2" w:rsidRDefault="00573753" w:rsidP="00F60A5E">
                  <w:pPr>
                    <w:spacing w:before="120" w:after="120"/>
                    <w:rPr>
                      <w:rFonts w:cs="Arial"/>
                      <w:i/>
                      <w:iCs/>
                      <w:color w:val="auto"/>
                      <w:sz w:val="22"/>
                      <w:szCs w:val="22"/>
                    </w:rPr>
                  </w:pPr>
                </w:p>
              </w:tc>
              <w:tc>
                <w:tcPr>
                  <w:tcW w:w="1852" w:type="dxa"/>
                </w:tcPr>
                <w:p w14:paraId="52BF547C" w14:textId="77777777" w:rsidR="00573753" w:rsidRPr="00B337A2" w:rsidRDefault="00573753" w:rsidP="00F60A5E">
                  <w:pPr>
                    <w:spacing w:before="120" w:after="120"/>
                    <w:rPr>
                      <w:rFonts w:cs="Arial"/>
                      <w:i/>
                      <w:iCs/>
                      <w:color w:val="auto"/>
                      <w:sz w:val="22"/>
                      <w:szCs w:val="22"/>
                    </w:rPr>
                  </w:pPr>
                </w:p>
              </w:tc>
              <w:tc>
                <w:tcPr>
                  <w:tcW w:w="1852" w:type="dxa"/>
                </w:tcPr>
                <w:p w14:paraId="1118F596" w14:textId="77777777" w:rsidR="00573753" w:rsidRPr="00B337A2" w:rsidRDefault="00573753" w:rsidP="00F60A5E">
                  <w:pPr>
                    <w:spacing w:before="120" w:after="120"/>
                    <w:rPr>
                      <w:rFonts w:cs="Arial"/>
                      <w:i/>
                      <w:iCs/>
                      <w:color w:val="auto"/>
                      <w:sz w:val="22"/>
                      <w:szCs w:val="22"/>
                    </w:rPr>
                  </w:pPr>
                </w:p>
              </w:tc>
            </w:tr>
            <w:tr w:rsidR="00573753" w:rsidRPr="00B337A2" w14:paraId="19F86DEE" w14:textId="77777777" w:rsidTr="00D621DC">
              <w:tc>
                <w:tcPr>
                  <w:tcW w:w="1852" w:type="dxa"/>
                </w:tcPr>
                <w:p w14:paraId="753F9955" w14:textId="759FAD16"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Year 1 </w:t>
                  </w:r>
                </w:p>
              </w:tc>
              <w:tc>
                <w:tcPr>
                  <w:tcW w:w="1852" w:type="dxa"/>
                </w:tcPr>
                <w:p w14:paraId="5F124EBD" w14:textId="0A89B31B" w:rsidR="00573753" w:rsidRPr="00B337A2" w:rsidRDefault="000E5A64" w:rsidP="00F60A5E">
                  <w:pPr>
                    <w:spacing w:before="120" w:after="120"/>
                    <w:rPr>
                      <w:rFonts w:cs="Arial"/>
                      <w:i/>
                      <w:iCs/>
                      <w:color w:val="auto"/>
                      <w:sz w:val="22"/>
                      <w:szCs w:val="22"/>
                    </w:rPr>
                  </w:pPr>
                  <w:r w:rsidRPr="00B337A2">
                    <w:rPr>
                      <w:rFonts w:cs="Arial"/>
                      <w:i/>
                      <w:iCs/>
                      <w:color w:val="auto"/>
                      <w:sz w:val="22"/>
                      <w:szCs w:val="22"/>
                    </w:rPr>
                    <w:t xml:space="preserve">7 </w:t>
                  </w:r>
                  <w:r w:rsidR="003E1CED" w:rsidRPr="00B337A2">
                    <w:rPr>
                      <w:rFonts w:cs="Arial"/>
                      <w:i/>
                      <w:iCs/>
                      <w:color w:val="auto"/>
                      <w:sz w:val="22"/>
                      <w:szCs w:val="22"/>
                    </w:rPr>
                    <w:t>(23)</w:t>
                  </w:r>
                </w:p>
              </w:tc>
              <w:tc>
                <w:tcPr>
                  <w:tcW w:w="1852" w:type="dxa"/>
                </w:tcPr>
                <w:p w14:paraId="23EA384F" w14:textId="3B761DD2" w:rsidR="00573753" w:rsidRPr="00B337A2" w:rsidRDefault="000E5A64" w:rsidP="00F60A5E">
                  <w:pPr>
                    <w:spacing w:before="120" w:after="120"/>
                    <w:rPr>
                      <w:rFonts w:cs="Arial"/>
                      <w:i/>
                      <w:iCs/>
                      <w:color w:val="auto"/>
                      <w:sz w:val="22"/>
                      <w:szCs w:val="22"/>
                    </w:rPr>
                  </w:pPr>
                  <w:r w:rsidRPr="00B337A2">
                    <w:rPr>
                      <w:rFonts w:cs="Arial"/>
                      <w:i/>
                      <w:iCs/>
                      <w:color w:val="auto"/>
                      <w:sz w:val="22"/>
                      <w:szCs w:val="22"/>
                    </w:rPr>
                    <w:t xml:space="preserve">Working Towards </w:t>
                  </w:r>
                </w:p>
              </w:tc>
              <w:tc>
                <w:tcPr>
                  <w:tcW w:w="1852" w:type="dxa"/>
                </w:tcPr>
                <w:p w14:paraId="6B7EEDDD" w14:textId="4B5BFBA4" w:rsidR="00573753" w:rsidRPr="00B337A2" w:rsidRDefault="000E5A64" w:rsidP="00F60A5E">
                  <w:pPr>
                    <w:spacing w:before="120" w:after="120"/>
                    <w:rPr>
                      <w:rFonts w:cs="Arial"/>
                      <w:i/>
                      <w:iCs/>
                      <w:color w:val="auto"/>
                      <w:sz w:val="22"/>
                      <w:szCs w:val="22"/>
                    </w:rPr>
                  </w:pPr>
                  <w:r w:rsidRPr="00B337A2">
                    <w:rPr>
                      <w:rFonts w:cs="Arial"/>
                      <w:i/>
                      <w:iCs/>
                      <w:color w:val="auto"/>
                      <w:sz w:val="22"/>
                      <w:szCs w:val="22"/>
                    </w:rPr>
                    <w:t xml:space="preserve">At expected </w:t>
                  </w:r>
                </w:p>
              </w:tc>
              <w:tc>
                <w:tcPr>
                  <w:tcW w:w="1852" w:type="dxa"/>
                </w:tcPr>
                <w:p w14:paraId="7F7815D7" w14:textId="76D6203C" w:rsidR="00573753" w:rsidRPr="00B337A2" w:rsidRDefault="000E5A64" w:rsidP="00F60A5E">
                  <w:pPr>
                    <w:spacing w:before="120" w:after="120"/>
                    <w:rPr>
                      <w:rFonts w:cs="Arial"/>
                      <w:i/>
                      <w:iCs/>
                      <w:color w:val="auto"/>
                      <w:sz w:val="22"/>
                      <w:szCs w:val="22"/>
                    </w:rPr>
                  </w:pPr>
                  <w:r w:rsidRPr="00B337A2">
                    <w:rPr>
                      <w:rFonts w:cs="Arial"/>
                      <w:i/>
                      <w:iCs/>
                      <w:color w:val="auto"/>
                      <w:sz w:val="22"/>
                      <w:szCs w:val="22"/>
                    </w:rPr>
                    <w:t xml:space="preserve">Exceeding expected </w:t>
                  </w:r>
                </w:p>
              </w:tc>
            </w:tr>
            <w:tr w:rsidR="00573753" w:rsidRPr="00B337A2" w14:paraId="4B3130F6" w14:textId="77777777" w:rsidTr="00D621DC">
              <w:tc>
                <w:tcPr>
                  <w:tcW w:w="1852" w:type="dxa"/>
                </w:tcPr>
                <w:p w14:paraId="6A9E01A6" w14:textId="1B6B2122"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Reading </w:t>
                  </w:r>
                  <w:r w:rsidR="00EC7A72">
                    <w:rPr>
                      <w:rFonts w:cs="Arial"/>
                      <w:i/>
                      <w:iCs/>
                      <w:color w:val="auto"/>
                      <w:sz w:val="22"/>
                      <w:szCs w:val="22"/>
                    </w:rPr>
                    <w:t xml:space="preserve">(phonics) </w:t>
                  </w:r>
                </w:p>
              </w:tc>
              <w:tc>
                <w:tcPr>
                  <w:tcW w:w="1852" w:type="dxa"/>
                </w:tcPr>
                <w:p w14:paraId="70E8764A" w14:textId="77777777" w:rsidR="00573753" w:rsidRPr="00B337A2" w:rsidRDefault="00573753" w:rsidP="00F60A5E">
                  <w:pPr>
                    <w:spacing w:before="120" w:after="120"/>
                    <w:rPr>
                      <w:rFonts w:cs="Arial"/>
                      <w:i/>
                      <w:iCs/>
                      <w:color w:val="auto"/>
                      <w:sz w:val="22"/>
                      <w:szCs w:val="22"/>
                    </w:rPr>
                  </w:pPr>
                </w:p>
              </w:tc>
              <w:tc>
                <w:tcPr>
                  <w:tcW w:w="1852" w:type="dxa"/>
                </w:tcPr>
                <w:p w14:paraId="589872D4" w14:textId="77777777" w:rsidR="00573753" w:rsidRPr="00B337A2" w:rsidRDefault="000E5A64" w:rsidP="00F60A5E">
                  <w:pPr>
                    <w:spacing w:before="120" w:after="120"/>
                    <w:rPr>
                      <w:rFonts w:cs="Arial"/>
                      <w:i/>
                      <w:iCs/>
                      <w:color w:val="auto"/>
                      <w:sz w:val="22"/>
                      <w:szCs w:val="22"/>
                    </w:rPr>
                  </w:pPr>
                  <w:r w:rsidRPr="00B337A2">
                    <w:rPr>
                      <w:rFonts w:cs="Arial"/>
                      <w:i/>
                      <w:iCs/>
                      <w:color w:val="auto"/>
                      <w:sz w:val="22"/>
                      <w:szCs w:val="22"/>
                    </w:rPr>
                    <w:t>71</w:t>
                  </w:r>
                  <w:r w:rsidR="00D621DC" w:rsidRPr="00B337A2">
                    <w:rPr>
                      <w:rFonts w:cs="Arial"/>
                      <w:i/>
                      <w:iCs/>
                      <w:color w:val="auto"/>
                      <w:sz w:val="22"/>
                      <w:szCs w:val="22"/>
                    </w:rPr>
                    <w:t>%</w:t>
                  </w:r>
                </w:p>
                <w:p w14:paraId="4AB2345E" w14:textId="546B680F" w:rsidR="003E1CED" w:rsidRPr="00B337A2" w:rsidRDefault="003E1CED" w:rsidP="00F60A5E">
                  <w:pPr>
                    <w:spacing w:before="120" w:after="120"/>
                    <w:rPr>
                      <w:rFonts w:cs="Arial"/>
                      <w:i/>
                      <w:iCs/>
                      <w:color w:val="auto"/>
                      <w:sz w:val="22"/>
                      <w:szCs w:val="22"/>
                    </w:rPr>
                  </w:pPr>
                  <w:r w:rsidRPr="00B337A2">
                    <w:rPr>
                      <w:rFonts w:cs="Arial"/>
                      <w:i/>
                      <w:iCs/>
                      <w:color w:val="auto"/>
                      <w:sz w:val="22"/>
                      <w:szCs w:val="22"/>
                    </w:rPr>
                    <w:t>(48%)</w:t>
                  </w:r>
                </w:p>
              </w:tc>
              <w:tc>
                <w:tcPr>
                  <w:tcW w:w="1852" w:type="dxa"/>
                </w:tcPr>
                <w:p w14:paraId="30ABB886" w14:textId="77777777" w:rsidR="00573753" w:rsidRPr="00B337A2" w:rsidRDefault="000E5A64" w:rsidP="00F60A5E">
                  <w:pPr>
                    <w:spacing w:before="120" w:after="120"/>
                    <w:rPr>
                      <w:rFonts w:cs="Arial"/>
                      <w:i/>
                      <w:iCs/>
                      <w:color w:val="auto"/>
                      <w:sz w:val="22"/>
                      <w:szCs w:val="22"/>
                    </w:rPr>
                  </w:pPr>
                  <w:r w:rsidRPr="00B337A2">
                    <w:rPr>
                      <w:rFonts w:cs="Arial"/>
                      <w:i/>
                      <w:iCs/>
                      <w:color w:val="auto"/>
                      <w:sz w:val="22"/>
                      <w:szCs w:val="22"/>
                    </w:rPr>
                    <w:t>29</w:t>
                  </w:r>
                  <w:r w:rsidR="00D621DC" w:rsidRPr="00B337A2">
                    <w:rPr>
                      <w:rFonts w:cs="Arial"/>
                      <w:i/>
                      <w:iCs/>
                      <w:color w:val="auto"/>
                      <w:sz w:val="22"/>
                      <w:szCs w:val="22"/>
                    </w:rPr>
                    <w:t>%</w:t>
                  </w:r>
                </w:p>
                <w:p w14:paraId="318FC5AD" w14:textId="5947B721" w:rsidR="003E1CED" w:rsidRPr="00B337A2" w:rsidRDefault="003E1CED" w:rsidP="00F60A5E">
                  <w:pPr>
                    <w:spacing w:before="120" w:after="120"/>
                    <w:rPr>
                      <w:rFonts w:cs="Arial"/>
                      <w:i/>
                      <w:iCs/>
                      <w:color w:val="auto"/>
                      <w:sz w:val="22"/>
                      <w:szCs w:val="22"/>
                    </w:rPr>
                  </w:pPr>
                  <w:r w:rsidRPr="00B337A2">
                    <w:rPr>
                      <w:rFonts w:cs="Arial"/>
                      <w:i/>
                      <w:iCs/>
                      <w:color w:val="auto"/>
                      <w:sz w:val="22"/>
                      <w:szCs w:val="22"/>
                    </w:rPr>
                    <w:t>(39%)</w:t>
                  </w:r>
                </w:p>
              </w:tc>
              <w:tc>
                <w:tcPr>
                  <w:tcW w:w="1852" w:type="dxa"/>
                </w:tcPr>
                <w:p w14:paraId="6E69A02C" w14:textId="77777777" w:rsidR="00573753" w:rsidRPr="00B337A2" w:rsidRDefault="003E1CED" w:rsidP="00F60A5E">
                  <w:pPr>
                    <w:spacing w:before="120" w:after="120"/>
                    <w:rPr>
                      <w:rFonts w:cs="Arial"/>
                      <w:i/>
                      <w:iCs/>
                      <w:color w:val="auto"/>
                      <w:sz w:val="22"/>
                      <w:szCs w:val="22"/>
                    </w:rPr>
                  </w:pPr>
                  <w:r w:rsidRPr="00B337A2">
                    <w:rPr>
                      <w:rFonts w:cs="Arial"/>
                      <w:i/>
                      <w:iCs/>
                      <w:color w:val="auto"/>
                      <w:sz w:val="22"/>
                      <w:szCs w:val="22"/>
                    </w:rPr>
                    <w:t>0</w:t>
                  </w:r>
                </w:p>
                <w:p w14:paraId="739F5B48" w14:textId="6B64B97A" w:rsidR="003E1CED" w:rsidRPr="00B337A2" w:rsidRDefault="003E1CED" w:rsidP="00F60A5E">
                  <w:pPr>
                    <w:spacing w:before="120" w:after="120"/>
                    <w:rPr>
                      <w:rFonts w:cs="Arial"/>
                      <w:i/>
                      <w:iCs/>
                      <w:color w:val="auto"/>
                      <w:sz w:val="22"/>
                      <w:szCs w:val="22"/>
                    </w:rPr>
                  </w:pPr>
                  <w:r w:rsidRPr="00B337A2">
                    <w:rPr>
                      <w:rFonts w:cs="Arial"/>
                      <w:i/>
                      <w:iCs/>
                      <w:color w:val="auto"/>
                      <w:sz w:val="22"/>
                      <w:szCs w:val="22"/>
                    </w:rPr>
                    <w:t>(13%)</w:t>
                  </w:r>
                </w:p>
              </w:tc>
            </w:tr>
            <w:tr w:rsidR="00573753" w:rsidRPr="00B337A2" w14:paraId="6B0200B7" w14:textId="77777777" w:rsidTr="00D621DC">
              <w:tc>
                <w:tcPr>
                  <w:tcW w:w="1852" w:type="dxa"/>
                </w:tcPr>
                <w:p w14:paraId="39303B83" w14:textId="4CA2A27F"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Writing </w:t>
                  </w:r>
                </w:p>
              </w:tc>
              <w:tc>
                <w:tcPr>
                  <w:tcW w:w="1852" w:type="dxa"/>
                </w:tcPr>
                <w:p w14:paraId="54842E42" w14:textId="77777777" w:rsidR="00573753" w:rsidRPr="00B337A2" w:rsidRDefault="00573753" w:rsidP="00F60A5E">
                  <w:pPr>
                    <w:spacing w:before="120" w:after="120"/>
                    <w:rPr>
                      <w:rFonts w:cs="Arial"/>
                      <w:i/>
                      <w:iCs/>
                      <w:color w:val="auto"/>
                      <w:sz w:val="22"/>
                      <w:szCs w:val="22"/>
                    </w:rPr>
                  </w:pPr>
                </w:p>
              </w:tc>
              <w:tc>
                <w:tcPr>
                  <w:tcW w:w="1852" w:type="dxa"/>
                </w:tcPr>
                <w:p w14:paraId="50D57B1A" w14:textId="77777777" w:rsidR="00573753" w:rsidRPr="00B337A2" w:rsidRDefault="000E5A64" w:rsidP="00F60A5E">
                  <w:pPr>
                    <w:spacing w:before="120" w:after="120"/>
                    <w:rPr>
                      <w:rFonts w:cs="Arial"/>
                      <w:i/>
                      <w:iCs/>
                      <w:color w:val="auto"/>
                      <w:sz w:val="22"/>
                      <w:szCs w:val="22"/>
                    </w:rPr>
                  </w:pPr>
                  <w:r w:rsidRPr="00B337A2">
                    <w:rPr>
                      <w:rFonts w:cs="Arial"/>
                      <w:i/>
                      <w:iCs/>
                      <w:color w:val="auto"/>
                      <w:sz w:val="22"/>
                      <w:szCs w:val="22"/>
                    </w:rPr>
                    <w:t>71</w:t>
                  </w:r>
                  <w:r w:rsidR="00D621DC" w:rsidRPr="00B337A2">
                    <w:rPr>
                      <w:rFonts w:cs="Arial"/>
                      <w:i/>
                      <w:iCs/>
                      <w:color w:val="auto"/>
                      <w:sz w:val="22"/>
                      <w:szCs w:val="22"/>
                    </w:rPr>
                    <w:t>%</w:t>
                  </w:r>
                </w:p>
                <w:p w14:paraId="0A67EAE2" w14:textId="66A77FF0" w:rsidR="009C775E" w:rsidRPr="00B337A2" w:rsidRDefault="009C775E" w:rsidP="00F60A5E">
                  <w:pPr>
                    <w:spacing w:before="120" w:after="120"/>
                    <w:rPr>
                      <w:rFonts w:cs="Arial"/>
                      <w:i/>
                      <w:iCs/>
                      <w:color w:val="auto"/>
                      <w:sz w:val="22"/>
                      <w:szCs w:val="22"/>
                    </w:rPr>
                  </w:pPr>
                  <w:r w:rsidRPr="00B337A2">
                    <w:rPr>
                      <w:rFonts w:cs="Arial"/>
                      <w:i/>
                      <w:iCs/>
                      <w:color w:val="auto"/>
                      <w:sz w:val="22"/>
                      <w:szCs w:val="22"/>
                    </w:rPr>
                    <w:t>(39%)</w:t>
                  </w:r>
                </w:p>
              </w:tc>
              <w:tc>
                <w:tcPr>
                  <w:tcW w:w="1852" w:type="dxa"/>
                </w:tcPr>
                <w:p w14:paraId="27A9D08B" w14:textId="77777777" w:rsidR="00573753" w:rsidRPr="00B337A2" w:rsidRDefault="000E5A64" w:rsidP="00F60A5E">
                  <w:pPr>
                    <w:spacing w:before="120" w:after="120"/>
                    <w:rPr>
                      <w:rFonts w:cs="Arial"/>
                      <w:i/>
                      <w:iCs/>
                      <w:color w:val="auto"/>
                      <w:sz w:val="22"/>
                      <w:szCs w:val="22"/>
                    </w:rPr>
                  </w:pPr>
                  <w:r w:rsidRPr="00B337A2">
                    <w:rPr>
                      <w:rFonts w:cs="Arial"/>
                      <w:i/>
                      <w:iCs/>
                      <w:color w:val="auto"/>
                      <w:sz w:val="22"/>
                      <w:szCs w:val="22"/>
                    </w:rPr>
                    <w:t>29</w:t>
                  </w:r>
                  <w:r w:rsidR="00D621DC" w:rsidRPr="00B337A2">
                    <w:rPr>
                      <w:rFonts w:cs="Arial"/>
                      <w:i/>
                      <w:iCs/>
                      <w:color w:val="auto"/>
                      <w:sz w:val="22"/>
                      <w:szCs w:val="22"/>
                    </w:rPr>
                    <w:t>%</w:t>
                  </w:r>
                </w:p>
                <w:p w14:paraId="4FAA8EDB" w14:textId="259FD52F" w:rsidR="009C775E" w:rsidRPr="00B337A2" w:rsidRDefault="003E1CED" w:rsidP="00F60A5E">
                  <w:pPr>
                    <w:spacing w:before="120" w:after="120"/>
                    <w:rPr>
                      <w:rFonts w:cs="Arial"/>
                      <w:i/>
                      <w:iCs/>
                      <w:color w:val="auto"/>
                      <w:sz w:val="22"/>
                      <w:szCs w:val="22"/>
                    </w:rPr>
                  </w:pPr>
                  <w:r w:rsidRPr="00B337A2">
                    <w:rPr>
                      <w:rFonts w:cs="Arial"/>
                      <w:i/>
                      <w:iCs/>
                      <w:color w:val="auto"/>
                      <w:sz w:val="22"/>
                      <w:szCs w:val="22"/>
                    </w:rPr>
                    <w:t>(42</w:t>
                  </w:r>
                  <w:r w:rsidR="009C775E" w:rsidRPr="00B337A2">
                    <w:rPr>
                      <w:rFonts w:cs="Arial"/>
                      <w:i/>
                      <w:iCs/>
                      <w:color w:val="auto"/>
                      <w:sz w:val="22"/>
                      <w:szCs w:val="22"/>
                    </w:rPr>
                    <w:t>%)</w:t>
                  </w:r>
                </w:p>
              </w:tc>
              <w:tc>
                <w:tcPr>
                  <w:tcW w:w="1852" w:type="dxa"/>
                </w:tcPr>
                <w:p w14:paraId="2D729917" w14:textId="77777777" w:rsidR="00573753" w:rsidRPr="00B337A2" w:rsidRDefault="009C775E" w:rsidP="00F60A5E">
                  <w:pPr>
                    <w:spacing w:before="120" w:after="120"/>
                    <w:rPr>
                      <w:rFonts w:cs="Arial"/>
                      <w:i/>
                      <w:iCs/>
                      <w:color w:val="auto"/>
                      <w:sz w:val="22"/>
                      <w:szCs w:val="22"/>
                    </w:rPr>
                  </w:pPr>
                  <w:r w:rsidRPr="00B337A2">
                    <w:rPr>
                      <w:rFonts w:cs="Arial"/>
                      <w:i/>
                      <w:iCs/>
                      <w:color w:val="auto"/>
                      <w:sz w:val="22"/>
                      <w:szCs w:val="22"/>
                    </w:rPr>
                    <w:t>0%</w:t>
                  </w:r>
                </w:p>
                <w:p w14:paraId="5D374E95" w14:textId="30930046" w:rsidR="009C775E" w:rsidRPr="00B337A2" w:rsidRDefault="009C775E" w:rsidP="00F60A5E">
                  <w:pPr>
                    <w:spacing w:before="120" w:after="120"/>
                    <w:rPr>
                      <w:rFonts w:cs="Arial"/>
                      <w:i/>
                      <w:iCs/>
                      <w:color w:val="auto"/>
                      <w:sz w:val="22"/>
                      <w:szCs w:val="22"/>
                    </w:rPr>
                  </w:pPr>
                  <w:r w:rsidRPr="00B337A2">
                    <w:rPr>
                      <w:rFonts w:cs="Arial"/>
                      <w:i/>
                      <w:iCs/>
                      <w:color w:val="auto"/>
                      <w:sz w:val="22"/>
                      <w:szCs w:val="22"/>
                    </w:rPr>
                    <w:t>(9%)</w:t>
                  </w:r>
                </w:p>
              </w:tc>
            </w:tr>
            <w:tr w:rsidR="00573753" w:rsidRPr="00B337A2" w14:paraId="5FD9C5C5" w14:textId="77777777" w:rsidTr="00D621DC">
              <w:tc>
                <w:tcPr>
                  <w:tcW w:w="1852" w:type="dxa"/>
                </w:tcPr>
                <w:p w14:paraId="46E25647" w14:textId="2BC01072"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Maths </w:t>
                  </w:r>
                </w:p>
              </w:tc>
              <w:tc>
                <w:tcPr>
                  <w:tcW w:w="1852" w:type="dxa"/>
                </w:tcPr>
                <w:p w14:paraId="16940697" w14:textId="77777777" w:rsidR="00573753" w:rsidRPr="00B337A2" w:rsidRDefault="00573753" w:rsidP="00F60A5E">
                  <w:pPr>
                    <w:spacing w:before="120" w:after="120"/>
                    <w:rPr>
                      <w:rFonts w:cs="Arial"/>
                      <w:i/>
                      <w:iCs/>
                      <w:color w:val="auto"/>
                      <w:sz w:val="22"/>
                      <w:szCs w:val="22"/>
                    </w:rPr>
                  </w:pPr>
                </w:p>
              </w:tc>
              <w:tc>
                <w:tcPr>
                  <w:tcW w:w="1852" w:type="dxa"/>
                </w:tcPr>
                <w:p w14:paraId="127611BF" w14:textId="77777777" w:rsidR="00573753" w:rsidRPr="00B337A2" w:rsidRDefault="000E5A64" w:rsidP="00F60A5E">
                  <w:pPr>
                    <w:spacing w:before="120" w:after="120"/>
                    <w:rPr>
                      <w:rFonts w:cs="Arial"/>
                      <w:i/>
                      <w:iCs/>
                      <w:color w:val="auto"/>
                      <w:sz w:val="22"/>
                      <w:szCs w:val="22"/>
                    </w:rPr>
                  </w:pPr>
                  <w:r w:rsidRPr="00B337A2">
                    <w:rPr>
                      <w:rFonts w:cs="Arial"/>
                      <w:i/>
                      <w:iCs/>
                      <w:color w:val="auto"/>
                      <w:sz w:val="22"/>
                      <w:szCs w:val="22"/>
                    </w:rPr>
                    <w:t>42%</w:t>
                  </w:r>
                </w:p>
                <w:p w14:paraId="7414CDE9" w14:textId="2C4F4160" w:rsidR="003E1CED" w:rsidRPr="00B337A2" w:rsidRDefault="003E1CED" w:rsidP="00F60A5E">
                  <w:pPr>
                    <w:spacing w:before="120" w:after="120"/>
                    <w:rPr>
                      <w:rFonts w:cs="Arial"/>
                      <w:i/>
                      <w:iCs/>
                      <w:color w:val="auto"/>
                      <w:sz w:val="22"/>
                      <w:szCs w:val="22"/>
                    </w:rPr>
                  </w:pPr>
                  <w:r w:rsidRPr="00B337A2">
                    <w:rPr>
                      <w:rFonts w:cs="Arial"/>
                      <w:i/>
                      <w:iCs/>
                      <w:color w:val="auto"/>
                      <w:sz w:val="22"/>
                      <w:szCs w:val="22"/>
                    </w:rPr>
                    <w:t>(26%)</w:t>
                  </w:r>
                </w:p>
              </w:tc>
              <w:tc>
                <w:tcPr>
                  <w:tcW w:w="1852" w:type="dxa"/>
                </w:tcPr>
                <w:p w14:paraId="609B9608" w14:textId="77777777" w:rsidR="00573753" w:rsidRPr="00B337A2" w:rsidRDefault="000E5A64" w:rsidP="00F60A5E">
                  <w:pPr>
                    <w:spacing w:before="120" w:after="120"/>
                    <w:rPr>
                      <w:rFonts w:cs="Arial"/>
                      <w:i/>
                      <w:iCs/>
                      <w:color w:val="auto"/>
                      <w:sz w:val="22"/>
                      <w:szCs w:val="22"/>
                    </w:rPr>
                  </w:pPr>
                  <w:r w:rsidRPr="00B337A2">
                    <w:rPr>
                      <w:rFonts w:cs="Arial"/>
                      <w:i/>
                      <w:iCs/>
                      <w:color w:val="auto"/>
                      <w:sz w:val="22"/>
                      <w:szCs w:val="22"/>
                    </w:rPr>
                    <w:t>58%</w:t>
                  </w:r>
                </w:p>
                <w:p w14:paraId="5D2C67F7" w14:textId="04026346" w:rsidR="003E1CED" w:rsidRPr="00B337A2" w:rsidRDefault="003E1CED" w:rsidP="00F60A5E">
                  <w:pPr>
                    <w:spacing w:before="120" w:after="120"/>
                    <w:rPr>
                      <w:rFonts w:cs="Arial"/>
                      <w:i/>
                      <w:iCs/>
                      <w:color w:val="auto"/>
                      <w:sz w:val="22"/>
                      <w:szCs w:val="22"/>
                    </w:rPr>
                  </w:pPr>
                  <w:r w:rsidRPr="00B337A2">
                    <w:rPr>
                      <w:rFonts w:cs="Arial"/>
                      <w:i/>
                      <w:iCs/>
                      <w:color w:val="auto"/>
                      <w:sz w:val="22"/>
                      <w:szCs w:val="22"/>
                    </w:rPr>
                    <w:t>(67%)</w:t>
                  </w:r>
                </w:p>
              </w:tc>
              <w:tc>
                <w:tcPr>
                  <w:tcW w:w="1852" w:type="dxa"/>
                </w:tcPr>
                <w:p w14:paraId="7DD8E295" w14:textId="50D029B6" w:rsidR="003E1CED" w:rsidRPr="00B337A2" w:rsidRDefault="003E1CED" w:rsidP="00F60A5E">
                  <w:pPr>
                    <w:spacing w:before="120" w:after="120"/>
                    <w:rPr>
                      <w:rFonts w:cs="Arial"/>
                      <w:i/>
                      <w:iCs/>
                      <w:color w:val="auto"/>
                      <w:sz w:val="22"/>
                      <w:szCs w:val="22"/>
                    </w:rPr>
                  </w:pPr>
                  <w:r w:rsidRPr="00B337A2">
                    <w:rPr>
                      <w:rFonts w:cs="Arial"/>
                      <w:i/>
                      <w:iCs/>
                      <w:color w:val="auto"/>
                      <w:sz w:val="22"/>
                      <w:szCs w:val="22"/>
                    </w:rPr>
                    <w:t>0%</w:t>
                  </w:r>
                </w:p>
                <w:p w14:paraId="0B9D668B" w14:textId="1DAFD707" w:rsidR="00573753" w:rsidRPr="00B337A2" w:rsidRDefault="003E1CED" w:rsidP="00F60A5E">
                  <w:pPr>
                    <w:spacing w:before="120" w:after="120"/>
                    <w:rPr>
                      <w:rFonts w:cs="Arial"/>
                      <w:i/>
                      <w:iCs/>
                      <w:color w:val="auto"/>
                      <w:sz w:val="22"/>
                      <w:szCs w:val="22"/>
                    </w:rPr>
                  </w:pPr>
                  <w:r w:rsidRPr="00B337A2">
                    <w:rPr>
                      <w:rFonts w:cs="Arial"/>
                      <w:i/>
                      <w:iCs/>
                      <w:color w:val="auto"/>
                      <w:sz w:val="22"/>
                      <w:szCs w:val="22"/>
                    </w:rPr>
                    <w:t>(13%)</w:t>
                  </w:r>
                </w:p>
              </w:tc>
            </w:tr>
            <w:tr w:rsidR="00573753" w:rsidRPr="00B337A2" w14:paraId="6B19A760" w14:textId="77777777" w:rsidTr="00D621DC">
              <w:tc>
                <w:tcPr>
                  <w:tcW w:w="1852" w:type="dxa"/>
                </w:tcPr>
                <w:p w14:paraId="4085078F" w14:textId="77777777" w:rsidR="00573753" w:rsidRPr="00B337A2" w:rsidRDefault="00573753" w:rsidP="00F60A5E">
                  <w:pPr>
                    <w:spacing w:before="120" w:after="120"/>
                    <w:rPr>
                      <w:rFonts w:cs="Arial"/>
                      <w:i/>
                      <w:iCs/>
                      <w:color w:val="auto"/>
                      <w:sz w:val="22"/>
                      <w:szCs w:val="22"/>
                    </w:rPr>
                  </w:pPr>
                </w:p>
              </w:tc>
              <w:tc>
                <w:tcPr>
                  <w:tcW w:w="1852" w:type="dxa"/>
                </w:tcPr>
                <w:p w14:paraId="35D95CD7" w14:textId="77777777" w:rsidR="00573753" w:rsidRPr="00B337A2" w:rsidRDefault="00573753" w:rsidP="00F60A5E">
                  <w:pPr>
                    <w:spacing w:before="120" w:after="120"/>
                    <w:rPr>
                      <w:rFonts w:cs="Arial"/>
                      <w:i/>
                      <w:iCs/>
                      <w:color w:val="auto"/>
                      <w:sz w:val="22"/>
                      <w:szCs w:val="22"/>
                    </w:rPr>
                  </w:pPr>
                </w:p>
              </w:tc>
              <w:tc>
                <w:tcPr>
                  <w:tcW w:w="1852" w:type="dxa"/>
                </w:tcPr>
                <w:p w14:paraId="4A7FCF7E" w14:textId="47CD9BA8" w:rsidR="00573753" w:rsidRPr="00B337A2" w:rsidRDefault="00573753" w:rsidP="00F60A5E">
                  <w:pPr>
                    <w:spacing w:before="120" w:after="120"/>
                    <w:rPr>
                      <w:rFonts w:cs="Arial"/>
                      <w:i/>
                      <w:iCs/>
                      <w:color w:val="auto"/>
                      <w:sz w:val="22"/>
                      <w:szCs w:val="22"/>
                    </w:rPr>
                  </w:pPr>
                </w:p>
              </w:tc>
              <w:tc>
                <w:tcPr>
                  <w:tcW w:w="1852" w:type="dxa"/>
                </w:tcPr>
                <w:p w14:paraId="2447E6BF" w14:textId="77777777" w:rsidR="00573753" w:rsidRPr="00B337A2" w:rsidRDefault="00573753" w:rsidP="00F60A5E">
                  <w:pPr>
                    <w:spacing w:before="120" w:after="120"/>
                    <w:rPr>
                      <w:rFonts w:cs="Arial"/>
                      <w:i/>
                      <w:iCs/>
                      <w:color w:val="auto"/>
                      <w:sz w:val="22"/>
                      <w:szCs w:val="22"/>
                    </w:rPr>
                  </w:pPr>
                </w:p>
              </w:tc>
              <w:tc>
                <w:tcPr>
                  <w:tcW w:w="1852" w:type="dxa"/>
                </w:tcPr>
                <w:p w14:paraId="756BFC49" w14:textId="77777777" w:rsidR="00573753" w:rsidRPr="00B337A2" w:rsidRDefault="00573753" w:rsidP="00F60A5E">
                  <w:pPr>
                    <w:spacing w:before="120" w:after="120"/>
                    <w:rPr>
                      <w:rFonts w:cs="Arial"/>
                      <w:i/>
                      <w:iCs/>
                      <w:color w:val="auto"/>
                      <w:sz w:val="22"/>
                      <w:szCs w:val="22"/>
                    </w:rPr>
                  </w:pPr>
                </w:p>
              </w:tc>
            </w:tr>
            <w:tr w:rsidR="00573753" w:rsidRPr="00B337A2" w14:paraId="1E84E029" w14:textId="77777777" w:rsidTr="00D621DC">
              <w:tc>
                <w:tcPr>
                  <w:tcW w:w="1852" w:type="dxa"/>
                </w:tcPr>
                <w:p w14:paraId="5236F221" w14:textId="2260D3D3"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Year 2 </w:t>
                  </w:r>
                </w:p>
              </w:tc>
              <w:tc>
                <w:tcPr>
                  <w:tcW w:w="1852" w:type="dxa"/>
                </w:tcPr>
                <w:p w14:paraId="0DD413CC" w14:textId="59026294" w:rsidR="00573753" w:rsidRPr="00B337A2" w:rsidRDefault="00E33A27" w:rsidP="00F60A5E">
                  <w:pPr>
                    <w:spacing w:before="120" w:after="120"/>
                    <w:rPr>
                      <w:rFonts w:cs="Arial"/>
                      <w:i/>
                      <w:iCs/>
                      <w:color w:val="auto"/>
                      <w:sz w:val="22"/>
                      <w:szCs w:val="22"/>
                    </w:rPr>
                  </w:pPr>
                  <w:r w:rsidRPr="00B337A2">
                    <w:rPr>
                      <w:rFonts w:cs="Arial"/>
                      <w:i/>
                      <w:iCs/>
                      <w:color w:val="auto"/>
                      <w:sz w:val="22"/>
                      <w:szCs w:val="22"/>
                    </w:rPr>
                    <w:t>8</w:t>
                  </w:r>
                  <w:r w:rsidR="00D84C25" w:rsidRPr="00B337A2">
                    <w:rPr>
                      <w:rFonts w:cs="Arial"/>
                      <w:i/>
                      <w:iCs/>
                      <w:color w:val="auto"/>
                      <w:sz w:val="22"/>
                      <w:szCs w:val="22"/>
                    </w:rPr>
                    <w:t xml:space="preserve"> (21)</w:t>
                  </w:r>
                </w:p>
              </w:tc>
              <w:tc>
                <w:tcPr>
                  <w:tcW w:w="1852" w:type="dxa"/>
                </w:tcPr>
                <w:p w14:paraId="20F3B754" w14:textId="6ECB71A7" w:rsidR="00573753" w:rsidRPr="00B337A2" w:rsidRDefault="00573753" w:rsidP="00F60A5E">
                  <w:pPr>
                    <w:spacing w:before="120" w:after="120"/>
                    <w:rPr>
                      <w:rFonts w:cs="Arial"/>
                      <w:i/>
                      <w:iCs/>
                      <w:color w:val="auto"/>
                      <w:sz w:val="22"/>
                      <w:szCs w:val="22"/>
                    </w:rPr>
                  </w:pPr>
                </w:p>
              </w:tc>
              <w:tc>
                <w:tcPr>
                  <w:tcW w:w="1852" w:type="dxa"/>
                </w:tcPr>
                <w:p w14:paraId="40CCD51A" w14:textId="77777777" w:rsidR="00573753" w:rsidRPr="00B337A2" w:rsidRDefault="00573753" w:rsidP="00F60A5E">
                  <w:pPr>
                    <w:spacing w:before="120" w:after="120"/>
                    <w:rPr>
                      <w:rFonts w:cs="Arial"/>
                      <w:i/>
                      <w:iCs/>
                      <w:color w:val="auto"/>
                      <w:sz w:val="22"/>
                      <w:szCs w:val="22"/>
                    </w:rPr>
                  </w:pPr>
                </w:p>
              </w:tc>
              <w:tc>
                <w:tcPr>
                  <w:tcW w:w="1852" w:type="dxa"/>
                </w:tcPr>
                <w:p w14:paraId="0D181A25" w14:textId="77777777" w:rsidR="00573753" w:rsidRPr="00B337A2" w:rsidRDefault="00573753" w:rsidP="00F60A5E">
                  <w:pPr>
                    <w:spacing w:before="120" w:after="120"/>
                    <w:rPr>
                      <w:rFonts w:cs="Arial"/>
                      <w:i/>
                      <w:iCs/>
                      <w:color w:val="auto"/>
                      <w:sz w:val="22"/>
                      <w:szCs w:val="22"/>
                    </w:rPr>
                  </w:pPr>
                </w:p>
              </w:tc>
            </w:tr>
            <w:tr w:rsidR="00573753" w:rsidRPr="00B337A2" w14:paraId="7EC39B94" w14:textId="77777777" w:rsidTr="00D621DC">
              <w:tc>
                <w:tcPr>
                  <w:tcW w:w="1852" w:type="dxa"/>
                </w:tcPr>
                <w:p w14:paraId="6A983479" w14:textId="1D99A1FA"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Reading </w:t>
                  </w:r>
                </w:p>
              </w:tc>
              <w:tc>
                <w:tcPr>
                  <w:tcW w:w="1852" w:type="dxa"/>
                </w:tcPr>
                <w:p w14:paraId="04241FD1" w14:textId="77777777" w:rsidR="00573753" w:rsidRPr="00B337A2" w:rsidRDefault="00573753" w:rsidP="00F60A5E">
                  <w:pPr>
                    <w:spacing w:before="120" w:after="120"/>
                    <w:rPr>
                      <w:rFonts w:cs="Arial"/>
                      <w:i/>
                      <w:iCs/>
                      <w:color w:val="auto"/>
                      <w:sz w:val="22"/>
                      <w:szCs w:val="22"/>
                    </w:rPr>
                  </w:pPr>
                </w:p>
              </w:tc>
              <w:tc>
                <w:tcPr>
                  <w:tcW w:w="1852" w:type="dxa"/>
                </w:tcPr>
                <w:p w14:paraId="2B3F80E0" w14:textId="77777777" w:rsidR="00573753" w:rsidRPr="00B337A2" w:rsidRDefault="00E33A27" w:rsidP="00F60A5E">
                  <w:pPr>
                    <w:spacing w:before="120" w:after="120"/>
                    <w:rPr>
                      <w:rFonts w:cs="Arial"/>
                      <w:i/>
                      <w:iCs/>
                      <w:color w:val="auto"/>
                      <w:sz w:val="22"/>
                      <w:szCs w:val="22"/>
                    </w:rPr>
                  </w:pPr>
                  <w:r w:rsidRPr="00B337A2">
                    <w:rPr>
                      <w:rFonts w:cs="Arial"/>
                      <w:i/>
                      <w:iCs/>
                      <w:color w:val="auto"/>
                      <w:sz w:val="22"/>
                      <w:szCs w:val="22"/>
                    </w:rPr>
                    <w:t>12.5%</w:t>
                  </w:r>
                </w:p>
                <w:p w14:paraId="6C21ECE8" w14:textId="6F3232AB" w:rsidR="00E33A27" w:rsidRPr="00B337A2" w:rsidRDefault="00E33A27" w:rsidP="00F60A5E">
                  <w:pPr>
                    <w:spacing w:before="120" w:after="120"/>
                    <w:rPr>
                      <w:rFonts w:cs="Arial"/>
                      <w:i/>
                      <w:iCs/>
                      <w:color w:val="auto"/>
                      <w:sz w:val="22"/>
                      <w:szCs w:val="22"/>
                    </w:rPr>
                  </w:pPr>
                  <w:r w:rsidRPr="00B337A2">
                    <w:rPr>
                      <w:rFonts w:cs="Arial"/>
                      <w:i/>
                      <w:iCs/>
                      <w:color w:val="auto"/>
                      <w:sz w:val="22"/>
                      <w:szCs w:val="22"/>
                    </w:rPr>
                    <w:t>(14.3%)</w:t>
                  </w:r>
                </w:p>
              </w:tc>
              <w:tc>
                <w:tcPr>
                  <w:tcW w:w="1852" w:type="dxa"/>
                </w:tcPr>
                <w:p w14:paraId="691AB4AB" w14:textId="77777777" w:rsidR="00573753" w:rsidRPr="00B337A2" w:rsidRDefault="00E33A27" w:rsidP="00F60A5E">
                  <w:pPr>
                    <w:spacing w:before="120" w:after="120"/>
                    <w:rPr>
                      <w:rFonts w:cs="Arial"/>
                      <w:i/>
                      <w:iCs/>
                      <w:color w:val="auto"/>
                      <w:sz w:val="22"/>
                      <w:szCs w:val="22"/>
                    </w:rPr>
                  </w:pPr>
                  <w:r w:rsidRPr="00B337A2">
                    <w:rPr>
                      <w:rFonts w:cs="Arial"/>
                      <w:i/>
                      <w:iCs/>
                      <w:color w:val="auto"/>
                      <w:sz w:val="22"/>
                      <w:szCs w:val="22"/>
                    </w:rPr>
                    <w:t>87.5%</w:t>
                  </w:r>
                </w:p>
                <w:p w14:paraId="6C8A7026" w14:textId="201E6C99" w:rsidR="00E33A27" w:rsidRPr="00B337A2" w:rsidRDefault="00D84C25" w:rsidP="00F60A5E">
                  <w:pPr>
                    <w:spacing w:before="120" w:after="120"/>
                    <w:rPr>
                      <w:rFonts w:cs="Arial"/>
                      <w:i/>
                      <w:iCs/>
                      <w:color w:val="auto"/>
                      <w:sz w:val="22"/>
                      <w:szCs w:val="22"/>
                    </w:rPr>
                  </w:pPr>
                  <w:r w:rsidRPr="00B337A2">
                    <w:rPr>
                      <w:rFonts w:cs="Arial"/>
                      <w:i/>
                      <w:iCs/>
                      <w:color w:val="auto"/>
                      <w:sz w:val="22"/>
                      <w:szCs w:val="22"/>
                    </w:rPr>
                    <w:t>(61.9%</w:t>
                  </w:r>
                  <w:r w:rsidR="00E33A27" w:rsidRPr="00B337A2">
                    <w:rPr>
                      <w:rFonts w:cs="Arial"/>
                      <w:i/>
                      <w:iCs/>
                      <w:color w:val="auto"/>
                      <w:sz w:val="22"/>
                      <w:szCs w:val="22"/>
                    </w:rPr>
                    <w:t>)</w:t>
                  </w:r>
                </w:p>
              </w:tc>
              <w:tc>
                <w:tcPr>
                  <w:tcW w:w="1852" w:type="dxa"/>
                </w:tcPr>
                <w:p w14:paraId="2B281256" w14:textId="77777777" w:rsidR="00573753" w:rsidRPr="00B337A2" w:rsidRDefault="00E33A27" w:rsidP="00F60A5E">
                  <w:pPr>
                    <w:spacing w:before="120" w:after="120"/>
                    <w:rPr>
                      <w:rFonts w:cs="Arial"/>
                      <w:i/>
                      <w:iCs/>
                      <w:color w:val="auto"/>
                      <w:sz w:val="22"/>
                      <w:szCs w:val="22"/>
                    </w:rPr>
                  </w:pPr>
                  <w:r w:rsidRPr="00B337A2">
                    <w:rPr>
                      <w:rFonts w:cs="Arial"/>
                      <w:i/>
                      <w:iCs/>
                      <w:color w:val="auto"/>
                      <w:sz w:val="22"/>
                      <w:szCs w:val="22"/>
                    </w:rPr>
                    <w:t>0%</w:t>
                  </w:r>
                </w:p>
                <w:p w14:paraId="15FD42FD" w14:textId="282C6D66" w:rsidR="00E33A27" w:rsidRPr="00B337A2" w:rsidRDefault="00E33A27" w:rsidP="00F60A5E">
                  <w:pPr>
                    <w:spacing w:before="120" w:after="120"/>
                    <w:rPr>
                      <w:rFonts w:cs="Arial"/>
                      <w:i/>
                      <w:iCs/>
                      <w:color w:val="auto"/>
                      <w:sz w:val="22"/>
                      <w:szCs w:val="22"/>
                    </w:rPr>
                  </w:pPr>
                  <w:r w:rsidRPr="00B337A2">
                    <w:rPr>
                      <w:rFonts w:cs="Arial"/>
                      <w:i/>
                      <w:iCs/>
                      <w:color w:val="auto"/>
                      <w:sz w:val="22"/>
                      <w:szCs w:val="22"/>
                    </w:rPr>
                    <w:t>(23.8%)</w:t>
                  </w:r>
                </w:p>
              </w:tc>
            </w:tr>
            <w:tr w:rsidR="00573753" w:rsidRPr="00B337A2" w14:paraId="493DFBAC" w14:textId="77777777" w:rsidTr="00D621DC">
              <w:tc>
                <w:tcPr>
                  <w:tcW w:w="1852" w:type="dxa"/>
                </w:tcPr>
                <w:p w14:paraId="31346B96" w14:textId="51DFAF04"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Writing </w:t>
                  </w:r>
                </w:p>
              </w:tc>
              <w:tc>
                <w:tcPr>
                  <w:tcW w:w="1852" w:type="dxa"/>
                </w:tcPr>
                <w:p w14:paraId="11CF09CC" w14:textId="77777777" w:rsidR="00573753" w:rsidRPr="00B337A2" w:rsidRDefault="00573753" w:rsidP="00F60A5E">
                  <w:pPr>
                    <w:spacing w:before="120" w:after="120"/>
                    <w:rPr>
                      <w:rFonts w:cs="Arial"/>
                      <w:i/>
                      <w:iCs/>
                      <w:color w:val="auto"/>
                      <w:sz w:val="22"/>
                      <w:szCs w:val="22"/>
                    </w:rPr>
                  </w:pPr>
                </w:p>
              </w:tc>
              <w:tc>
                <w:tcPr>
                  <w:tcW w:w="1852" w:type="dxa"/>
                </w:tcPr>
                <w:p w14:paraId="03F50103" w14:textId="77777777" w:rsidR="00573753" w:rsidRPr="00B337A2" w:rsidRDefault="00E33A27" w:rsidP="00F60A5E">
                  <w:pPr>
                    <w:spacing w:before="120" w:after="120"/>
                    <w:rPr>
                      <w:rFonts w:cs="Arial"/>
                      <w:i/>
                      <w:iCs/>
                      <w:color w:val="auto"/>
                      <w:sz w:val="22"/>
                      <w:szCs w:val="22"/>
                    </w:rPr>
                  </w:pPr>
                  <w:r w:rsidRPr="00B337A2">
                    <w:rPr>
                      <w:rFonts w:cs="Arial"/>
                      <w:i/>
                      <w:iCs/>
                      <w:color w:val="auto"/>
                      <w:sz w:val="22"/>
                      <w:szCs w:val="22"/>
                    </w:rPr>
                    <w:t>12.5%</w:t>
                  </w:r>
                </w:p>
                <w:p w14:paraId="431025D8" w14:textId="6165C2C2" w:rsidR="00E33A27" w:rsidRPr="00B337A2" w:rsidRDefault="00E33A27" w:rsidP="00F60A5E">
                  <w:pPr>
                    <w:spacing w:before="120" w:after="120"/>
                    <w:rPr>
                      <w:rFonts w:cs="Arial"/>
                      <w:i/>
                      <w:iCs/>
                      <w:color w:val="auto"/>
                      <w:sz w:val="22"/>
                      <w:szCs w:val="22"/>
                    </w:rPr>
                  </w:pPr>
                  <w:r w:rsidRPr="00B337A2">
                    <w:rPr>
                      <w:rFonts w:cs="Arial"/>
                      <w:i/>
                      <w:iCs/>
                      <w:color w:val="auto"/>
                      <w:sz w:val="22"/>
                      <w:szCs w:val="22"/>
                    </w:rPr>
                    <w:t>(19.4%)</w:t>
                  </w:r>
                </w:p>
              </w:tc>
              <w:tc>
                <w:tcPr>
                  <w:tcW w:w="1852" w:type="dxa"/>
                </w:tcPr>
                <w:p w14:paraId="1F7AE86A" w14:textId="77777777" w:rsidR="00573753" w:rsidRPr="00B337A2" w:rsidRDefault="00E33A27" w:rsidP="00F60A5E">
                  <w:pPr>
                    <w:spacing w:before="120" w:after="120"/>
                    <w:rPr>
                      <w:rFonts w:cs="Arial"/>
                      <w:i/>
                      <w:iCs/>
                      <w:color w:val="auto"/>
                      <w:sz w:val="22"/>
                      <w:szCs w:val="22"/>
                    </w:rPr>
                  </w:pPr>
                  <w:r w:rsidRPr="00B337A2">
                    <w:rPr>
                      <w:rFonts w:cs="Arial"/>
                      <w:i/>
                      <w:iCs/>
                      <w:color w:val="auto"/>
                      <w:sz w:val="22"/>
                      <w:szCs w:val="22"/>
                    </w:rPr>
                    <w:t>87.5%</w:t>
                  </w:r>
                </w:p>
                <w:p w14:paraId="5D88ACD4" w14:textId="689DDF58" w:rsidR="00E33A27" w:rsidRPr="00B337A2" w:rsidRDefault="00E33A27" w:rsidP="00F60A5E">
                  <w:pPr>
                    <w:spacing w:before="120" w:after="120"/>
                    <w:rPr>
                      <w:rFonts w:cs="Arial"/>
                      <w:i/>
                      <w:iCs/>
                      <w:color w:val="auto"/>
                      <w:sz w:val="22"/>
                      <w:szCs w:val="22"/>
                    </w:rPr>
                  </w:pPr>
                  <w:r w:rsidRPr="00B337A2">
                    <w:rPr>
                      <w:rFonts w:cs="Arial"/>
                      <w:i/>
                      <w:iCs/>
                      <w:color w:val="auto"/>
                      <w:sz w:val="22"/>
                      <w:szCs w:val="22"/>
                    </w:rPr>
                    <w:t>(71.4%)</w:t>
                  </w:r>
                </w:p>
              </w:tc>
              <w:tc>
                <w:tcPr>
                  <w:tcW w:w="1852" w:type="dxa"/>
                </w:tcPr>
                <w:p w14:paraId="6C84F08E" w14:textId="77777777" w:rsidR="00573753" w:rsidRPr="00B337A2" w:rsidRDefault="00E33A27" w:rsidP="00F60A5E">
                  <w:pPr>
                    <w:spacing w:before="120" w:after="120"/>
                    <w:rPr>
                      <w:rFonts w:cs="Arial"/>
                      <w:i/>
                      <w:iCs/>
                      <w:color w:val="auto"/>
                      <w:sz w:val="22"/>
                      <w:szCs w:val="22"/>
                    </w:rPr>
                  </w:pPr>
                  <w:r w:rsidRPr="00B337A2">
                    <w:rPr>
                      <w:rFonts w:cs="Arial"/>
                      <w:i/>
                      <w:iCs/>
                      <w:color w:val="auto"/>
                      <w:sz w:val="22"/>
                      <w:szCs w:val="22"/>
                    </w:rPr>
                    <w:t>0%</w:t>
                  </w:r>
                </w:p>
                <w:p w14:paraId="5F5B274B" w14:textId="2872F817" w:rsidR="00E33A27" w:rsidRPr="00B337A2" w:rsidRDefault="00E33A27" w:rsidP="00F60A5E">
                  <w:pPr>
                    <w:spacing w:before="120" w:after="120"/>
                    <w:rPr>
                      <w:rFonts w:cs="Arial"/>
                      <w:i/>
                      <w:iCs/>
                      <w:color w:val="auto"/>
                      <w:sz w:val="22"/>
                      <w:szCs w:val="22"/>
                    </w:rPr>
                  </w:pPr>
                  <w:r w:rsidRPr="00B337A2">
                    <w:rPr>
                      <w:rFonts w:cs="Arial"/>
                      <w:i/>
                      <w:iCs/>
                      <w:color w:val="auto"/>
                      <w:sz w:val="22"/>
                      <w:szCs w:val="22"/>
                    </w:rPr>
                    <w:t>(9.5%)</w:t>
                  </w:r>
                </w:p>
              </w:tc>
            </w:tr>
            <w:tr w:rsidR="00573753" w:rsidRPr="00B337A2" w14:paraId="6C5F7298" w14:textId="77777777" w:rsidTr="00D621DC">
              <w:tc>
                <w:tcPr>
                  <w:tcW w:w="1852" w:type="dxa"/>
                </w:tcPr>
                <w:p w14:paraId="69ECDB89" w14:textId="23C37183"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Maths </w:t>
                  </w:r>
                </w:p>
              </w:tc>
              <w:tc>
                <w:tcPr>
                  <w:tcW w:w="1852" w:type="dxa"/>
                </w:tcPr>
                <w:p w14:paraId="7240EEAE" w14:textId="77777777" w:rsidR="00573753" w:rsidRPr="00B337A2" w:rsidRDefault="00573753" w:rsidP="00F60A5E">
                  <w:pPr>
                    <w:spacing w:before="120" w:after="120"/>
                    <w:rPr>
                      <w:rFonts w:cs="Arial"/>
                      <w:i/>
                      <w:iCs/>
                      <w:color w:val="auto"/>
                      <w:sz w:val="22"/>
                      <w:szCs w:val="22"/>
                    </w:rPr>
                  </w:pPr>
                </w:p>
              </w:tc>
              <w:tc>
                <w:tcPr>
                  <w:tcW w:w="1852" w:type="dxa"/>
                </w:tcPr>
                <w:p w14:paraId="5BCB22F0" w14:textId="77777777" w:rsidR="00573753" w:rsidRPr="00B337A2" w:rsidRDefault="00D84C25" w:rsidP="00F60A5E">
                  <w:pPr>
                    <w:spacing w:before="120" w:after="120"/>
                    <w:rPr>
                      <w:rFonts w:cs="Arial"/>
                      <w:i/>
                      <w:iCs/>
                      <w:color w:val="auto"/>
                      <w:sz w:val="22"/>
                      <w:szCs w:val="22"/>
                    </w:rPr>
                  </w:pPr>
                  <w:r w:rsidRPr="00B337A2">
                    <w:rPr>
                      <w:rFonts w:cs="Arial"/>
                      <w:i/>
                      <w:iCs/>
                      <w:color w:val="auto"/>
                      <w:sz w:val="22"/>
                      <w:szCs w:val="22"/>
                    </w:rPr>
                    <w:t>16.7%</w:t>
                  </w:r>
                </w:p>
                <w:p w14:paraId="3EAEFFBF" w14:textId="012618DD" w:rsidR="00D84C25" w:rsidRPr="00B337A2" w:rsidRDefault="00D84C25" w:rsidP="00F60A5E">
                  <w:pPr>
                    <w:spacing w:before="120" w:after="120"/>
                    <w:rPr>
                      <w:rFonts w:cs="Arial"/>
                      <w:i/>
                      <w:iCs/>
                      <w:color w:val="auto"/>
                      <w:sz w:val="22"/>
                      <w:szCs w:val="22"/>
                    </w:rPr>
                  </w:pPr>
                  <w:r w:rsidRPr="00B337A2">
                    <w:rPr>
                      <w:rFonts w:cs="Arial"/>
                      <w:i/>
                      <w:iCs/>
                      <w:color w:val="auto"/>
                      <w:sz w:val="22"/>
                      <w:szCs w:val="22"/>
                    </w:rPr>
                    <w:t>(9.5%)</w:t>
                  </w:r>
                </w:p>
              </w:tc>
              <w:tc>
                <w:tcPr>
                  <w:tcW w:w="1852" w:type="dxa"/>
                </w:tcPr>
                <w:p w14:paraId="4C387E75" w14:textId="77777777" w:rsidR="00573753" w:rsidRPr="00B337A2" w:rsidRDefault="00D84C25" w:rsidP="00F60A5E">
                  <w:pPr>
                    <w:spacing w:before="120" w:after="120"/>
                    <w:rPr>
                      <w:rFonts w:cs="Arial"/>
                      <w:i/>
                      <w:iCs/>
                      <w:color w:val="auto"/>
                      <w:sz w:val="22"/>
                      <w:szCs w:val="22"/>
                    </w:rPr>
                  </w:pPr>
                  <w:r w:rsidRPr="00B337A2">
                    <w:rPr>
                      <w:rFonts w:cs="Arial"/>
                      <w:i/>
                      <w:iCs/>
                      <w:color w:val="auto"/>
                      <w:sz w:val="22"/>
                      <w:szCs w:val="22"/>
                    </w:rPr>
                    <w:t>83.3%</w:t>
                  </w:r>
                </w:p>
                <w:p w14:paraId="5A960838" w14:textId="1CE9718F" w:rsidR="00D84C25" w:rsidRPr="00B337A2" w:rsidRDefault="00D84C25" w:rsidP="00F60A5E">
                  <w:pPr>
                    <w:spacing w:before="120" w:after="120"/>
                    <w:rPr>
                      <w:rFonts w:cs="Arial"/>
                      <w:i/>
                      <w:iCs/>
                      <w:color w:val="auto"/>
                      <w:sz w:val="22"/>
                      <w:szCs w:val="22"/>
                    </w:rPr>
                  </w:pPr>
                  <w:r w:rsidRPr="00B337A2">
                    <w:rPr>
                      <w:rFonts w:cs="Arial"/>
                      <w:i/>
                      <w:iCs/>
                      <w:color w:val="auto"/>
                      <w:sz w:val="22"/>
                      <w:szCs w:val="22"/>
                    </w:rPr>
                    <w:t>(76.2%)</w:t>
                  </w:r>
                </w:p>
              </w:tc>
              <w:tc>
                <w:tcPr>
                  <w:tcW w:w="1852" w:type="dxa"/>
                </w:tcPr>
                <w:p w14:paraId="2B34E50E" w14:textId="77777777" w:rsidR="00573753" w:rsidRPr="00B337A2" w:rsidRDefault="00D84C25" w:rsidP="00F60A5E">
                  <w:pPr>
                    <w:spacing w:before="120" w:after="120"/>
                    <w:rPr>
                      <w:rFonts w:cs="Arial"/>
                      <w:i/>
                      <w:iCs/>
                      <w:color w:val="auto"/>
                      <w:sz w:val="22"/>
                      <w:szCs w:val="22"/>
                    </w:rPr>
                  </w:pPr>
                  <w:r w:rsidRPr="00B337A2">
                    <w:rPr>
                      <w:rFonts w:cs="Arial"/>
                      <w:i/>
                      <w:iCs/>
                      <w:color w:val="auto"/>
                      <w:sz w:val="22"/>
                      <w:szCs w:val="22"/>
                    </w:rPr>
                    <w:t>0%</w:t>
                  </w:r>
                </w:p>
                <w:p w14:paraId="48C63146" w14:textId="15B560F1" w:rsidR="00D84C25" w:rsidRPr="00B337A2" w:rsidRDefault="00D84C25" w:rsidP="00F60A5E">
                  <w:pPr>
                    <w:spacing w:before="120" w:after="120"/>
                    <w:rPr>
                      <w:rFonts w:cs="Arial"/>
                      <w:i/>
                      <w:iCs/>
                      <w:color w:val="auto"/>
                      <w:sz w:val="22"/>
                      <w:szCs w:val="22"/>
                    </w:rPr>
                  </w:pPr>
                  <w:r w:rsidRPr="00B337A2">
                    <w:rPr>
                      <w:rFonts w:cs="Arial"/>
                      <w:i/>
                      <w:iCs/>
                      <w:color w:val="auto"/>
                      <w:sz w:val="22"/>
                      <w:szCs w:val="22"/>
                    </w:rPr>
                    <w:t>(14.3%)</w:t>
                  </w:r>
                </w:p>
              </w:tc>
            </w:tr>
            <w:tr w:rsidR="00573753" w:rsidRPr="00B337A2" w14:paraId="3EF64435" w14:textId="77777777" w:rsidTr="00D621DC">
              <w:tc>
                <w:tcPr>
                  <w:tcW w:w="1852" w:type="dxa"/>
                </w:tcPr>
                <w:p w14:paraId="24BC109B" w14:textId="77777777" w:rsidR="00573753" w:rsidRPr="00B337A2" w:rsidRDefault="00573753" w:rsidP="00F60A5E">
                  <w:pPr>
                    <w:spacing w:before="120" w:after="120"/>
                    <w:rPr>
                      <w:rFonts w:cs="Arial"/>
                      <w:i/>
                      <w:iCs/>
                      <w:color w:val="auto"/>
                      <w:sz w:val="22"/>
                      <w:szCs w:val="22"/>
                    </w:rPr>
                  </w:pPr>
                </w:p>
              </w:tc>
              <w:tc>
                <w:tcPr>
                  <w:tcW w:w="1852" w:type="dxa"/>
                </w:tcPr>
                <w:p w14:paraId="7878DFCA" w14:textId="77777777" w:rsidR="00573753" w:rsidRPr="00B337A2" w:rsidRDefault="00573753" w:rsidP="00F60A5E">
                  <w:pPr>
                    <w:spacing w:before="120" w:after="120"/>
                    <w:rPr>
                      <w:rFonts w:cs="Arial"/>
                      <w:i/>
                      <w:iCs/>
                      <w:color w:val="auto"/>
                      <w:sz w:val="22"/>
                      <w:szCs w:val="22"/>
                    </w:rPr>
                  </w:pPr>
                </w:p>
              </w:tc>
              <w:tc>
                <w:tcPr>
                  <w:tcW w:w="1852" w:type="dxa"/>
                </w:tcPr>
                <w:p w14:paraId="5DD5C6A0" w14:textId="40117316" w:rsidR="00573753" w:rsidRPr="00B337A2" w:rsidRDefault="00573753" w:rsidP="00F60A5E">
                  <w:pPr>
                    <w:spacing w:before="120" w:after="120"/>
                    <w:rPr>
                      <w:rFonts w:cs="Arial"/>
                      <w:i/>
                      <w:iCs/>
                      <w:color w:val="auto"/>
                      <w:sz w:val="22"/>
                      <w:szCs w:val="22"/>
                    </w:rPr>
                  </w:pPr>
                </w:p>
              </w:tc>
              <w:tc>
                <w:tcPr>
                  <w:tcW w:w="1852" w:type="dxa"/>
                </w:tcPr>
                <w:p w14:paraId="6D31CA6E" w14:textId="77777777" w:rsidR="00573753" w:rsidRPr="00B337A2" w:rsidRDefault="00573753" w:rsidP="00F60A5E">
                  <w:pPr>
                    <w:spacing w:before="120" w:after="120"/>
                    <w:rPr>
                      <w:rFonts w:cs="Arial"/>
                      <w:i/>
                      <w:iCs/>
                      <w:color w:val="auto"/>
                      <w:sz w:val="22"/>
                      <w:szCs w:val="22"/>
                    </w:rPr>
                  </w:pPr>
                </w:p>
              </w:tc>
              <w:tc>
                <w:tcPr>
                  <w:tcW w:w="1852" w:type="dxa"/>
                </w:tcPr>
                <w:p w14:paraId="2A2FC3CA" w14:textId="77777777" w:rsidR="00573753" w:rsidRPr="00B337A2" w:rsidRDefault="00573753" w:rsidP="00F60A5E">
                  <w:pPr>
                    <w:spacing w:before="120" w:after="120"/>
                    <w:rPr>
                      <w:rFonts w:cs="Arial"/>
                      <w:i/>
                      <w:iCs/>
                      <w:color w:val="auto"/>
                      <w:sz w:val="22"/>
                      <w:szCs w:val="22"/>
                    </w:rPr>
                  </w:pPr>
                </w:p>
              </w:tc>
            </w:tr>
            <w:tr w:rsidR="00573753" w:rsidRPr="00B337A2" w14:paraId="7786A0EC" w14:textId="77777777" w:rsidTr="00D621DC">
              <w:tc>
                <w:tcPr>
                  <w:tcW w:w="1852" w:type="dxa"/>
                </w:tcPr>
                <w:p w14:paraId="08A384F1" w14:textId="3199C5CC"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Year 3 </w:t>
                  </w:r>
                </w:p>
              </w:tc>
              <w:tc>
                <w:tcPr>
                  <w:tcW w:w="1852" w:type="dxa"/>
                </w:tcPr>
                <w:p w14:paraId="1BAEC824" w14:textId="4B4C360B" w:rsidR="00573753" w:rsidRPr="00B337A2" w:rsidRDefault="00D84C25" w:rsidP="00F60A5E">
                  <w:pPr>
                    <w:spacing w:before="120" w:after="120"/>
                    <w:rPr>
                      <w:rFonts w:cs="Arial"/>
                      <w:i/>
                      <w:iCs/>
                      <w:color w:val="auto"/>
                      <w:sz w:val="22"/>
                      <w:szCs w:val="22"/>
                    </w:rPr>
                  </w:pPr>
                  <w:r w:rsidRPr="00B337A2">
                    <w:rPr>
                      <w:rFonts w:cs="Arial"/>
                      <w:i/>
                      <w:iCs/>
                      <w:color w:val="auto"/>
                      <w:sz w:val="22"/>
                      <w:szCs w:val="22"/>
                    </w:rPr>
                    <w:t>10 (28)</w:t>
                  </w:r>
                </w:p>
              </w:tc>
              <w:tc>
                <w:tcPr>
                  <w:tcW w:w="1852" w:type="dxa"/>
                </w:tcPr>
                <w:p w14:paraId="042FC34F" w14:textId="502E4F8E" w:rsidR="00573753" w:rsidRPr="00B337A2" w:rsidRDefault="00573753" w:rsidP="00F60A5E">
                  <w:pPr>
                    <w:spacing w:before="120" w:after="120"/>
                    <w:rPr>
                      <w:rFonts w:cs="Arial"/>
                      <w:i/>
                      <w:iCs/>
                      <w:color w:val="auto"/>
                      <w:sz w:val="22"/>
                      <w:szCs w:val="22"/>
                    </w:rPr>
                  </w:pPr>
                </w:p>
              </w:tc>
              <w:tc>
                <w:tcPr>
                  <w:tcW w:w="1852" w:type="dxa"/>
                </w:tcPr>
                <w:p w14:paraId="37645231" w14:textId="77777777" w:rsidR="00573753" w:rsidRPr="00B337A2" w:rsidRDefault="00573753" w:rsidP="00F60A5E">
                  <w:pPr>
                    <w:spacing w:before="120" w:after="120"/>
                    <w:rPr>
                      <w:rFonts w:cs="Arial"/>
                      <w:i/>
                      <w:iCs/>
                      <w:color w:val="auto"/>
                      <w:sz w:val="22"/>
                      <w:szCs w:val="22"/>
                    </w:rPr>
                  </w:pPr>
                </w:p>
              </w:tc>
              <w:tc>
                <w:tcPr>
                  <w:tcW w:w="1852" w:type="dxa"/>
                </w:tcPr>
                <w:p w14:paraId="1EB1E6E3" w14:textId="77777777" w:rsidR="00573753" w:rsidRPr="00B337A2" w:rsidRDefault="00573753" w:rsidP="00F60A5E">
                  <w:pPr>
                    <w:spacing w:before="120" w:after="120"/>
                    <w:rPr>
                      <w:rFonts w:cs="Arial"/>
                      <w:i/>
                      <w:iCs/>
                      <w:color w:val="auto"/>
                      <w:sz w:val="22"/>
                      <w:szCs w:val="22"/>
                    </w:rPr>
                  </w:pPr>
                </w:p>
              </w:tc>
            </w:tr>
            <w:tr w:rsidR="00573753" w:rsidRPr="00B337A2" w14:paraId="28DD9472" w14:textId="77777777" w:rsidTr="00D621DC">
              <w:tc>
                <w:tcPr>
                  <w:tcW w:w="1852" w:type="dxa"/>
                </w:tcPr>
                <w:p w14:paraId="02D87DA4" w14:textId="2BA0C05D"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Reading </w:t>
                  </w:r>
                </w:p>
              </w:tc>
              <w:tc>
                <w:tcPr>
                  <w:tcW w:w="1852" w:type="dxa"/>
                </w:tcPr>
                <w:p w14:paraId="1E24F964" w14:textId="77777777" w:rsidR="00573753" w:rsidRPr="00B337A2" w:rsidRDefault="00573753" w:rsidP="00F60A5E">
                  <w:pPr>
                    <w:spacing w:before="120" w:after="120"/>
                    <w:rPr>
                      <w:rFonts w:cs="Arial"/>
                      <w:i/>
                      <w:iCs/>
                      <w:color w:val="auto"/>
                      <w:sz w:val="22"/>
                      <w:szCs w:val="22"/>
                    </w:rPr>
                  </w:pPr>
                </w:p>
              </w:tc>
              <w:tc>
                <w:tcPr>
                  <w:tcW w:w="1852" w:type="dxa"/>
                </w:tcPr>
                <w:p w14:paraId="609DD7E9" w14:textId="77777777" w:rsidR="00573753" w:rsidRPr="00B337A2" w:rsidRDefault="00D84C25" w:rsidP="00F60A5E">
                  <w:pPr>
                    <w:spacing w:before="120" w:after="120"/>
                    <w:rPr>
                      <w:rFonts w:cs="Arial"/>
                      <w:i/>
                      <w:iCs/>
                      <w:color w:val="auto"/>
                      <w:sz w:val="22"/>
                      <w:szCs w:val="22"/>
                    </w:rPr>
                  </w:pPr>
                  <w:r w:rsidRPr="00B337A2">
                    <w:rPr>
                      <w:rFonts w:cs="Arial"/>
                      <w:i/>
                      <w:iCs/>
                      <w:color w:val="auto"/>
                      <w:sz w:val="22"/>
                      <w:szCs w:val="22"/>
                    </w:rPr>
                    <w:t>20%</w:t>
                  </w:r>
                </w:p>
                <w:p w14:paraId="4658B274" w14:textId="3B3EAA3E" w:rsidR="00D84C25" w:rsidRPr="00B337A2" w:rsidRDefault="00D84C25" w:rsidP="00F60A5E">
                  <w:pPr>
                    <w:spacing w:before="120" w:after="120"/>
                    <w:rPr>
                      <w:rFonts w:cs="Arial"/>
                      <w:i/>
                      <w:iCs/>
                      <w:color w:val="auto"/>
                      <w:sz w:val="22"/>
                      <w:szCs w:val="22"/>
                    </w:rPr>
                  </w:pPr>
                  <w:r w:rsidRPr="00B337A2">
                    <w:rPr>
                      <w:rFonts w:cs="Arial"/>
                      <w:i/>
                      <w:iCs/>
                      <w:color w:val="auto"/>
                      <w:sz w:val="22"/>
                      <w:szCs w:val="22"/>
                    </w:rPr>
                    <w:t>(</w:t>
                  </w:r>
                  <w:r w:rsidR="004B0DF0" w:rsidRPr="00B337A2">
                    <w:rPr>
                      <w:rFonts w:cs="Arial"/>
                      <w:i/>
                      <w:iCs/>
                      <w:color w:val="auto"/>
                      <w:sz w:val="22"/>
                      <w:szCs w:val="22"/>
                    </w:rPr>
                    <w:t>21.4%)</w:t>
                  </w:r>
                </w:p>
              </w:tc>
              <w:tc>
                <w:tcPr>
                  <w:tcW w:w="1852" w:type="dxa"/>
                </w:tcPr>
                <w:p w14:paraId="143E3110" w14:textId="77777777" w:rsidR="00573753" w:rsidRPr="00B337A2" w:rsidRDefault="004B0DF0" w:rsidP="00F60A5E">
                  <w:pPr>
                    <w:spacing w:before="120" w:after="120"/>
                    <w:rPr>
                      <w:rFonts w:cs="Arial"/>
                      <w:i/>
                      <w:iCs/>
                      <w:color w:val="auto"/>
                      <w:sz w:val="22"/>
                      <w:szCs w:val="22"/>
                    </w:rPr>
                  </w:pPr>
                  <w:r w:rsidRPr="00B337A2">
                    <w:rPr>
                      <w:rFonts w:cs="Arial"/>
                      <w:i/>
                      <w:iCs/>
                      <w:color w:val="auto"/>
                      <w:sz w:val="22"/>
                      <w:szCs w:val="22"/>
                    </w:rPr>
                    <w:t>80%</w:t>
                  </w:r>
                </w:p>
                <w:p w14:paraId="53C2D69F" w14:textId="34D29B57" w:rsidR="004B0DF0" w:rsidRPr="00B337A2" w:rsidRDefault="004B0DF0" w:rsidP="00F60A5E">
                  <w:pPr>
                    <w:spacing w:before="120" w:after="120"/>
                    <w:rPr>
                      <w:rFonts w:cs="Arial"/>
                      <w:i/>
                      <w:iCs/>
                      <w:color w:val="auto"/>
                      <w:sz w:val="22"/>
                      <w:szCs w:val="22"/>
                    </w:rPr>
                  </w:pPr>
                  <w:r w:rsidRPr="00B337A2">
                    <w:rPr>
                      <w:rFonts w:cs="Arial"/>
                      <w:i/>
                      <w:iCs/>
                      <w:color w:val="auto"/>
                      <w:sz w:val="22"/>
                      <w:szCs w:val="22"/>
                    </w:rPr>
                    <w:t>(67.8%)</w:t>
                  </w:r>
                </w:p>
              </w:tc>
              <w:tc>
                <w:tcPr>
                  <w:tcW w:w="1852" w:type="dxa"/>
                </w:tcPr>
                <w:p w14:paraId="1CBFFE53" w14:textId="77777777" w:rsidR="00573753" w:rsidRPr="00B337A2" w:rsidRDefault="004B0DF0" w:rsidP="00F60A5E">
                  <w:pPr>
                    <w:spacing w:before="120" w:after="120"/>
                    <w:rPr>
                      <w:rFonts w:cs="Arial"/>
                      <w:i/>
                      <w:iCs/>
                      <w:color w:val="auto"/>
                      <w:sz w:val="22"/>
                      <w:szCs w:val="22"/>
                    </w:rPr>
                  </w:pPr>
                  <w:r w:rsidRPr="00B337A2">
                    <w:rPr>
                      <w:rFonts w:cs="Arial"/>
                      <w:i/>
                      <w:iCs/>
                      <w:color w:val="auto"/>
                      <w:sz w:val="22"/>
                      <w:szCs w:val="22"/>
                    </w:rPr>
                    <w:t>0%</w:t>
                  </w:r>
                </w:p>
                <w:p w14:paraId="74B0715E" w14:textId="44EA75B4" w:rsidR="004B0DF0" w:rsidRPr="00B337A2" w:rsidRDefault="004B0DF0" w:rsidP="00F60A5E">
                  <w:pPr>
                    <w:spacing w:before="120" w:after="120"/>
                    <w:rPr>
                      <w:rFonts w:cs="Arial"/>
                      <w:i/>
                      <w:iCs/>
                      <w:color w:val="auto"/>
                      <w:sz w:val="22"/>
                      <w:szCs w:val="22"/>
                    </w:rPr>
                  </w:pPr>
                  <w:r w:rsidRPr="00B337A2">
                    <w:rPr>
                      <w:rFonts w:cs="Arial"/>
                      <w:i/>
                      <w:iCs/>
                      <w:color w:val="auto"/>
                      <w:sz w:val="22"/>
                      <w:szCs w:val="22"/>
                    </w:rPr>
                    <w:t>(10.7%)</w:t>
                  </w:r>
                </w:p>
              </w:tc>
            </w:tr>
            <w:tr w:rsidR="00573753" w:rsidRPr="00B337A2" w14:paraId="095B1EBD" w14:textId="77777777" w:rsidTr="00D621DC">
              <w:tc>
                <w:tcPr>
                  <w:tcW w:w="1852" w:type="dxa"/>
                </w:tcPr>
                <w:p w14:paraId="5794A517" w14:textId="17700C0B"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Writing </w:t>
                  </w:r>
                </w:p>
              </w:tc>
              <w:tc>
                <w:tcPr>
                  <w:tcW w:w="1852" w:type="dxa"/>
                </w:tcPr>
                <w:p w14:paraId="4E9D9E2C" w14:textId="77777777" w:rsidR="00573753" w:rsidRPr="00B337A2" w:rsidRDefault="00573753" w:rsidP="00F60A5E">
                  <w:pPr>
                    <w:spacing w:before="120" w:after="120"/>
                    <w:rPr>
                      <w:rFonts w:cs="Arial"/>
                      <w:i/>
                      <w:iCs/>
                      <w:color w:val="auto"/>
                      <w:sz w:val="22"/>
                      <w:szCs w:val="22"/>
                    </w:rPr>
                  </w:pPr>
                </w:p>
              </w:tc>
              <w:tc>
                <w:tcPr>
                  <w:tcW w:w="1852" w:type="dxa"/>
                </w:tcPr>
                <w:p w14:paraId="36E59CF7" w14:textId="77777777" w:rsidR="00573753" w:rsidRPr="00B337A2" w:rsidRDefault="00D84C25" w:rsidP="00F60A5E">
                  <w:pPr>
                    <w:spacing w:before="120" w:after="120"/>
                    <w:rPr>
                      <w:rFonts w:cs="Arial"/>
                      <w:i/>
                      <w:iCs/>
                      <w:color w:val="auto"/>
                      <w:sz w:val="22"/>
                      <w:szCs w:val="22"/>
                    </w:rPr>
                  </w:pPr>
                  <w:r w:rsidRPr="00B337A2">
                    <w:rPr>
                      <w:rFonts w:cs="Arial"/>
                      <w:i/>
                      <w:iCs/>
                      <w:color w:val="auto"/>
                      <w:sz w:val="22"/>
                      <w:szCs w:val="22"/>
                    </w:rPr>
                    <w:t>60%</w:t>
                  </w:r>
                </w:p>
                <w:p w14:paraId="7C8E4EB9" w14:textId="25742350" w:rsidR="00D84C25" w:rsidRPr="00B337A2" w:rsidRDefault="00D84C25" w:rsidP="00F60A5E">
                  <w:pPr>
                    <w:spacing w:before="120" w:after="120"/>
                    <w:rPr>
                      <w:rFonts w:cs="Arial"/>
                      <w:i/>
                      <w:iCs/>
                      <w:color w:val="auto"/>
                      <w:sz w:val="22"/>
                      <w:szCs w:val="22"/>
                    </w:rPr>
                  </w:pPr>
                  <w:r w:rsidRPr="00B337A2">
                    <w:rPr>
                      <w:rFonts w:cs="Arial"/>
                      <w:i/>
                      <w:iCs/>
                      <w:color w:val="auto"/>
                      <w:sz w:val="22"/>
                      <w:szCs w:val="22"/>
                    </w:rPr>
                    <w:t>(46.4%)</w:t>
                  </w:r>
                </w:p>
              </w:tc>
              <w:tc>
                <w:tcPr>
                  <w:tcW w:w="1852" w:type="dxa"/>
                </w:tcPr>
                <w:p w14:paraId="1CC2CF1D" w14:textId="77777777" w:rsidR="00573753" w:rsidRPr="00B337A2" w:rsidRDefault="00D84C25" w:rsidP="00F60A5E">
                  <w:pPr>
                    <w:spacing w:before="120" w:after="120"/>
                    <w:rPr>
                      <w:rFonts w:cs="Arial"/>
                      <w:i/>
                      <w:iCs/>
                      <w:color w:val="auto"/>
                      <w:sz w:val="22"/>
                      <w:szCs w:val="22"/>
                    </w:rPr>
                  </w:pPr>
                  <w:r w:rsidRPr="00B337A2">
                    <w:rPr>
                      <w:rFonts w:cs="Arial"/>
                      <w:i/>
                      <w:iCs/>
                      <w:color w:val="auto"/>
                      <w:sz w:val="22"/>
                      <w:szCs w:val="22"/>
                    </w:rPr>
                    <w:t>40%</w:t>
                  </w:r>
                </w:p>
                <w:p w14:paraId="7A6F1A92" w14:textId="1835A146" w:rsidR="00D84C25" w:rsidRPr="00B337A2" w:rsidRDefault="00D84C25" w:rsidP="00F60A5E">
                  <w:pPr>
                    <w:spacing w:before="120" w:after="120"/>
                    <w:rPr>
                      <w:rFonts w:cs="Arial"/>
                      <w:i/>
                      <w:iCs/>
                      <w:color w:val="auto"/>
                      <w:sz w:val="22"/>
                      <w:szCs w:val="22"/>
                    </w:rPr>
                  </w:pPr>
                  <w:r w:rsidRPr="00B337A2">
                    <w:rPr>
                      <w:rFonts w:cs="Arial"/>
                      <w:i/>
                      <w:iCs/>
                      <w:color w:val="auto"/>
                      <w:sz w:val="22"/>
                      <w:szCs w:val="22"/>
                    </w:rPr>
                    <w:t>(53.57%)</w:t>
                  </w:r>
                </w:p>
              </w:tc>
              <w:tc>
                <w:tcPr>
                  <w:tcW w:w="1852" w:type="dxa"/>
                </w:tcPr>
                <w:p w14:paraId="25FEB2BB" w14:textId="77777777" w:rsidR="00573753" w:rsidRPr="00B337A2" w:rsidRDefault="00D84C25" w:rsidP="00F60A5E">
                  <w:pPr>
                    <w:spacing w:before="120" w:after="120"/>
                    <w:rPr>
                      <w:rFonts w:cs="Arial"/>
                      <w:i/>
                      <w:iCs/>
                      <w:color w:val="auto"/>
                      <w:sz w:val="22"/>
                      <w:szCs w:val="22"/>
                    </w:rPr>
                  </w:pPr>
                  <w:r w:rsidRPr="00B337A2">
                    <w:rPr>
                      <w:rFonts w:cs="Arial"/>
                      <w:i/>
                      <w:iCs/>
                      <w:color w:val="auto"/>
                      <w:sz w:val="22"/>
                      <w:szCs w:val="22"/>
                    </w:rPr>
                    <w:t>0%</w:t>
                  </w:r>
                </w:p>
                <w:p w14:paraId="135B4D8D" w14:textId="5E180BAA" w:rsidR="00D84C25" w:rsidRPr="00B337A2" w:rsidRDefault="00D84C25" w:rsidP="00F60A5E">
                  <w:pPr>
                    <w:spacing w:before="120" w:after="120"/>
                    <w:rPr>
                      <w:rFonts w:cs="Arial"/>
                      <w:i/>
                      <w:iCs/>
                      <w:color w:val="auto"/>
                      <w:sz w:val="22"/>
                      <w:szCs w:val="22"/>
                    </w:rPr>
                  </w:pPr>
                  <w:r w:rsidRPr="00B337A2">
                    <w:rPr>
                      <w:rFonts w:cs="Arial"/>
                      <w:i/>
                      <w:iCs/>
                      <w:color w:val="auto"/>
                      <w:sz w:val="22"/>
                      <w:szCs w:val="22"/>
                    </w:rPr>
                    <w:t>(0%)</w:t>
                  </w:r>
                </w:p>
              </w:tc>
            </w:tr>
            <w:tr w:rsidR="00573753" w:rsidRPr="00B337A2" w14:paraId="2ABFE2B5" w14:textId="77777777" w:rsidTr="00D621DC">
              <w:tc>
                <w:tcPr>
                  <w:tcW w:w="1852" w:type="dxa"/>
                </w:tcPr>
                <w:p w14:paraId="07B6E64C" w14:textId="3CF93615"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Maths </w:t>
                  </w:r>
                </w:p>
              </w:tc>
              <w:tc>
                <w:tcPr>
                  <w:tcW w:w="1852" w:type="dxa"/>
                </w:tcPr>
                <w:p w14:paraId="4BD43D8F" w14:textId="77777777" w:rsidR="00573753" w:rsidRPr="00B337A2" w:rsidRDefault="00573753" w:rsidP="00F60A5E">
                  <w:pPr>
                    <w:spacing w:before="120" w:after="120"/>
                    <w:rPr>
                      <w:rFonts w:cs="Arial"/>
                      <w:i/>
                      <w:iCs/>
                      <w:color w:val="auto"/>
                      <w:sz w:val="22"/>
                      <w:szCs w:val="22"/>
                    </w:rPr>
                  </w:pPr>
                </w:p>
              </w:tc>
              <w:tc>
                <w:tcPr>
                  <w:tcW w:w="1852" w:type="dxa"/>
                </w:tcPr>
                <w:p w14:paraId="03059C18" w14:textId="77777777" w:rsidR="00573753" w:rsidRPr="00B337A2" w:rsidRDefault="004B0DF0" w:rsidP="00F60A5E">
                  <w:pPr>
                    <w:spacing w:before="120" w:after="120"/>
                    <w:rPr>
                      <w:rFonts w:cs="Arial"/>
                      <w:i/>
                      <w:iCs/>
                      <w:color w:val="auto"/>
                      <w:sz w:val="22"/>
                      <w:szCs w:val="22"/>
                    </w:rPr>
                  </w:pPr>
                  <w:r w:rsidRPr="00B337A2">
                    <w:rPr>
                      <w:rFonts w:cs="Arial"/>
                      <w:i/>
                      <w:iCs/>
                      <w:color w:val="auto"/>
                      <w:sz w:val="22"/>
                      <w:szCs w:val="22"/>
                    </w:rPr>
                    <w:t>20%</w:t>
                  </w:r>
                </w:p>
                <w:p w14:paraId="0EAD967A" w14:textId="598200EA" w:rsidR="004B0DF0" w:rsidRPr="00B337A2" w:rsidRDefault="004B0DF0" w:rsidP="00F60A5E">
                  <w:pPr>
                    <w:spacing w:before="120" w:after="120"/>
                    <w:rPr>
                      <w:rFonts w:cs="Arial"/>
                      <w:i/>
                      <w:iCs/>
                      <w:color w:val="auto"/>
                      <w:sz w:val="22"/>
                      <w:szCs w:val="22"/>
                    </w:rPr>
                  </w:pPr>
                  <w:r w:rsidRPr="00B337A2">
                    <w:rPr>
                      <w:rFonts w:cs="Arial"/>
                      <w:i/>
                      <w:iCs/>
                      <w:color w:val="auto"/>
                      <w:sz w:val="22"/>
                      <w:szCs w:val="22"/>
                    </w:rPr>
                    <w:t>(32%)</w:t>
                  </w:r>
                </w:p>
              </w:tc>
              <w:tc>
                <w:tcPr>
                  <w:tcW w:w="1852" w:type="dxa"/>
                </w:tcPr>
                <w:p w14:paraId="7DC4A40D" w14:textId="77777777" w:rsidR="00573753" w:rsidRPr="00B337A2" w:rsidRDefault="004B0DF0" w:rsidP="00F60A5E">
                  <w:pPr>
                    <w:spacing w:before="120" w:after="120"/>
                    <w:rPr>
                      <w:rFonts w:cs="Arial"/>
                      <w:i/>
                      <w:iCs/>
                      <w:color w:val="auto"/>
                      <w:sz w:val="22"/>
                      <w:szCs w:val="22"/>
                    </w:rPr>
                  </w:pPr>
                  <w:r w:rsidRPr="00B337A2">
                    <w:rPr>
                      <w:rFonts w:cs="Arial"/>
                      <w:i/>
                      <w:iCs/>
                      <w:color w:val="auto"/>
                      <w:sz w:val="22"/>
                      <w:szCs w:val="22"/>
                    </w:rPr>
                    <w:t>80%</w:t>
                  </w:r>
                </w:p>
                <w:p w14:paraId="347287E2" w14:textId="287BD4E8" w:rsidR="004B0DF0" w:rsidRPr="00B337A2" w:rsidRDefault="004B0DF0" w:rsidP="00F60A5E">
                  <w:pPr>
                    <w:spacing w:before="120" w:after="120"/>
                    <w:rPr>
                      <w:rFonts w:cs="Arial"/>
                      <w:i/>
                      <w:iCs/>
                      <w:color w:val="auto"/>
                      <w:sz w:val="22"/>
                      <w:szCs w:val="22"/>
                    </w:rPr>
                  </w:pPr>
                  <w:r w:rsidRPr="00B337A2">
                    <w:rPr>
                      <w:rFonts w:cs="Arial"/>
                      <w:i/>
                      <w:iCs/>
                      <w:color w:val="auto"/>
                      <w:sz w:val="22"/>
                      <w:szCs w:val="22"/>
                    </w:rPr>
                    <w:t>(68%)</w:t>
                  </w:r>
                </w:p>
              </w:tc>
              <w:tc>
                <w:tcPr>
                  <w:tcW w:w="1852" w:type="dxa"/>
                </w:tcPr>
                <w:p w14:paraId="5213FEBF" w14:textId="77777777" w:rsidR="00573753" w:rsidRPr="00B337A2" w:rsidRDefault="004B0DF0" w:rsidP="00F60A5E">
                  <w:pPr>
                    <w:spacing w:before="120" w:after="120"/>
                    <w:rPr>
                      <w:rFonts w:cs="Arial"/>
                      <w:i/>
                      <w:iCs/>
                      <w:color w:val="auto"/>
                      <w:sz w:val="22"/>
                      <w:szCs w:val="22"/>
                    </w:rPr>
                  </w:pPr>
                  <w:r w:rsidRPr="00B337A2">
                    <w:rPr>
                      <w:rFonts w:cs="Arial"/>
                      <w:i/>
                      <w:iCs/>
                      <w:color w:val="auto"/>
                      <w:sz w:val="22"/>
                      <w:szCs w:val="22"/>
                    </w:rPr>
                    <w:t>0%</w:t>
                  </w:r>
                </w:p>
                <w:p w14:paraId="28D3C078" w14:textId="54E38264" w:rsidR="004B0DF0" w:rsidRPr="00B337A2" w:rsidRDefault="004B0DF0" w:rsidP="00F60A5E">
                  <w:pPr>
                    <w:spacing w:before="120" w:after="120"/>
                    <w:rPr>
                      <w:rFonts w:cs="Arial"/>
                      <w:i/>
                      <w:iCs/>
                      <w:color w:val="auto"/>
                      <w:sz w:val="22"/>
                      <w:szCs w:val="22"/>
                    </w:rPr>
                  </w:pPr>
                  <w:r w:rsidRPr="00B337A2">
                    <w:rPr>
                      <w:rFonts w:cs="Arial"/>
                      <w:i/>
                      <w:iCs/>
                      <w:color w:val="auto"/>
                      <w:sz w:val="22"/>
                      <w:szCs w:val="22"/>
                    </w:rPr>
                    <w:t>(0%)</w:t>
                  </w:r>
                </w:p>
              </w:tc>
            </w:tr>
            <w:tr w:rsidR="00573753" w:rsidRPr="00B337A2" w14:paraId="188316AA" w14:textId="77777777" w:rsidTr="00D621DC">
              <w:tc>
                <w:tcPr>
                  <w:tcW w:w="1852" w:type="dxa"/>
                </w:tcPr>
                <w:p w14:paraId="1E68FB9E" w14:textId="77777777" w:rsidR="00573753" w:rsidRPr="00B337A2" w:rsidRDefault="00573753" w:rsidP="00F60A5E">
                  <w:pPr>
                    <w:spacing w:before="120" w:after="120"/>
                    <w:rPr>
                      <w:rFonts w:cs="Arial"/>
                      <w:i/>
                      <w:iCs/>
                      <w:color w:val="auto"/>
                      <w:sz w:val="22"/>
                      <w:szCs w:val="22"/>
                    </w:rPr>
                  </w:pPr>
                </w:p>
              </w:tc>
              <w:tc>
                <w:tcPr>
                  <w:tcW w:w="1852" w:type="dxa"/>
                </w:tcPr>
                <w:p w14:paraId="4B9C1E21" w14:textId="77777777" w:rsidR="00573753" w:rsidRPr="00B337A2" w:rsidRDefault="00573753" w:rsidP="00F60A5E">
                  <w:pPr>
                    <w:spacing w:before="120" w:after="120"/>
                    <w:rPr>
                      <w:rFonts w:cs="Arial"/>
                      <w:i/>
                      <w:iCs/>
                      <w:color w:val="auto"/>
                      <w:sz w:val="22"/>
                      <w:szCs w:val="22"/>
                    </w:rPr>
                  </w:pPr>
                </w:p>
              </w:tc>
              <w:tc>
                <w:tcPr>
                  <w:tcW w:w="1852" w:type="dxa"/>
                </w:tcPr>
                <w:p w14:paraId="3C89A947" w14:textId="284A75F6" w:rsidR="00573753" w:rsidRPr="00B337A2" w:rsidRDefault="00573753" w:rsidP="00F60A5E">
                  <w:pPr>
                    <w:spacing w:before="120" w:after="120"/>
                    <w:rPr>
                      <w:rFonts w:cs="Arial"/>
                      <w:i/>
                      <w:iCs/>
                      <w:color w:val="auto"/>
                      <w:sz w:val="22"/>
                      <w:szCs w:val="22"/>
                    </w:rPr>
                  </w:pPr>
                </w:p>
              </w:tc>
              <w:tc>
                <w:tcPr>
                  <w:tcW w:w="1852" w:type="dxa"/>
                </w:tcPr>
                <w:p w14:paraId="082FCA36" w14:textId="77777777" w:rsidR="00573753" w:rsidRPr="00B337A2" w:rsidRDefault="00573753" w:rsidP="00F60A5E">
                  <w:pPr>
                    <w:spacing w:before="120" w:after="120"/>
                    <w:rPr>
                      <w:rFonts w:cs="Arial"/>
                      <w:i/>
                      <w:iCs/>
                      <w:color w:val="auto"/>
                      <w:sz w:val="22"/>
                      <w:szCs w:val="22"/>
                    </w:rPr>
                  </w:pPr>
                </w:p>
              </w:tc>
              <w:tc>
                <w:tcPr>
                  <w:tcW w:w="1852" w:type="dxa"/>
                </w:tcPr>
                <w:p w14:paraId="2C6D1CAF" w14:textId="77777777" w:rsidR="00573753" w:rsidRPr="00B337A2" w:rsidRDefault="00573753" w:rsidP="00F60A5E">
                  <w:pPr>
                    <w:spacing w:before="120" w:after="120"/>
                    <w:rPr>
                      <w:rFonts w:cs="Arial"/>
                      <w:i/>
                      <w:iCs/>
                      <w:color w:val="auto"/>
                      <w:sz w:val="22"/>
                      <w:szCs w:val="22"/>
                    </w:rPr>
                  </w:pPr>
                </w:p>
              </w:tc>
            </w:tr>
            <w:tr w:rsidR="00573753" w:rsidRPr="00B337A2" w14:paraId="242DB515" w14:textId="77777777" w:rsidTr="00D621DC">
              <w:tc>
                <w:tcPr>
                  <w:tcW w:w="1852" w:type="dxa"/>
                </w:tcPr>
                <w:p w14:paraId="5311CFE7" w14:textId="5AE363B0"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Year 4 </w:t>
                  </w:r>
                </w:p>
              </w:tc>
              <w:tc>
                <w:tcPr>
                  <w:tcW w:w="1852" w:type="dxa"/>
                </w:tcPr>
                <w:p w14:paraId="19CEDD8A" w14:textId="2E436EF9" w:rsidR="00573753" w:rsidRPr="00B337A2" w:rsidRDefault="004B0DF0" w:rsidP="00F60A5E">
                  <w:pPr>
                    <w:spacing w:before="120" w:after="120"/>
                    <w:rPr>
                      <w:rFonts w:cs="Arial"/>
                      <w:i/>
                      <w:iCs/>
                      <w:color w:val="auto"/>
                      <w:sz w:val="22"/>
                      <w:szCs w:val="22"/>
                    </w:rPr>
                  </w:pPr>
                  <w:r w:rsidRPr="00B337A2">
                    <w:rPr>
                      <w:rFonts w:cs="Arial"/>
                      <w:i/>
                      <w:iCs/>
                      <w:color w:val="auto"/>
                      <w:sz w:val="22"/>
                      <w:szCs w:val="22"/>
                    </w:rPr>
                    <w:t>14 (29)</w:t>
                  </w:r>
                </w:p>
              </w:tc>
              <w:tc>
                <w:tcPr>
                  <w:tcW w:w="1852" w:type="dxa"/>
                </w:tcPr>
                <w:p w14:paraId="6D61AAFB" w14:textId="3F3CC7EE" w:rsidR="00573753" w:rsidRPr="00B337A2" w:rsidRDefault="00573753" w:rsidP="00F60A5E">
                  <w:pPr>
                    <w:spacing w:before="120" w:after="120"/>
                    <w:rPr>
                      <w:rFonts w:cs="Arial"/>
                      <w:i/>
                      <w:iCs/>
                      <w:color w:val="auto"/>
                      <w:sz w:val="22"/>
                      <w:szCs w:val="22"/>
                    </w:rPr>
                  </w:pPr>
                </w:p>
              </w:tc>
              <w:tc>
                <w:tcPr>
                  <w:tcW w:w="1852" w:type="dxa"/>
                </w:tcPr>
                <w:p w14:paraId="56E945C2" w14:textId="77777777" w:rsidR="00573753" w:rsidRPr="00B337A2" w:rsidRDefault="00573753" w:rsidP="00F60A5E">
                  <w:pPr>
                    <w:spacing w:before="120" w:after="120"/>
                    <w:rPr>
                      <w:rFonts w:cs="Arial"/>
                      <w:i/>
                      <w:iCs/>
                      <w:color w:val="auto"/>
                      <w:sz w:val="22"/>
                      <w:szCs w:val="22"/>
                    </w:rPr>
                  </w:pPr>
                </w:p>
              </w:tc>
              <w:tc>
                <w:tcPr>
                  <w:tcW w:w="1852" w:type="dxa"/>
                </w:tcPr>
                <w:p w14:paraId="4E2616F1" w14:textId="77777777" w:rsidR="00573753" w:rsidRPr="00B337A2" w:rsidRDefault="00573753" w:rsidP="00F60A5E">
                  <w:pPr>
                    <w:spacing w:before="120" w:after="120"/>
                    <w:rPr>
                      <w:rFonts w:cs="Arial"/>
                      <w:i/>
                      <w:iCs/>
                      <w:color w:val="auto"/>
                      <w:sz w:val="22"/>
                      <w:szCs w:val="22"/>
                    </w:rPr>
                  </w:pPr>
                </w:p>
              </w:tc>
            </w:tr>
            <w:tr w:rsidR="00573753" w:rsidRPr="00B337A2" w14:paraId="022113FC" w14:textId="77777777" w:rsidTr="00D621DC">
              <w:tc>
                <w:tcPr>
                  <w:tcW w:w="1852" w:type="dxa"/>
                </w:tcPr>
                <w:p w14:paraId="3FC701C7" w14:textId="5EAEF814"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Reading </w:t>
                  </w:r>
                </w:p>
              </w:tc>
              <w:tc>
                <w:tcPr>
                  <w:tcW w:w="1852" w:type="dxa"/>
                </w:tcPr>
                <w:p w14:paraId="4BF6C08E" w14:textId="77777777" w:rsidR="00573753" w:rsidRPr="00B337A2" w:rsidRDefault="00573753" w:rsidP="00F60A5E">
                  <w:pPr>
                    <w:spacing w:before="120" w:after="120"/>
                    <w:rPr>
                      <w:rFonts w:cs="Arial"/>
                      <w:i/>
                      <w:iCs/>
                      <w:color w:val="auto"/>
                      <w:sz w:val="22"/>
                      <w:szCs w:val="22"/>
                    </w:rPr>
                  </w:pPr>
                </w:p>
              </w:tc>
              <w:tc>
                <w:tcPr>
                  <w:tcW w:w="1852" w:type="dxa"/>
                </w:tcPr>
                <w:p w14:paraId="0FBB8680" w14:textId="77777777" w:rsidR="00573753" w:rsidRPr="00B337A2" w:rsidRDefault="00F34F2B" w:rsidP="00F60A5E">
                  <w:pPr>
                    <w:spacing w:before="120" w:after="120"/>
                    <w:rPr>
                      <w:rFonts w:cs="Arial"/>
                      <w:i/>
                      <w:iCs/>
                      <w:color w:val="auto"/>
                      <w:sz w:val="22"/>
                      <w:szCs w:val="22"/>
                    </w:rPr>
                  </w:pPr>
                  <w:r w:rsidRPr="00B337A2">
                    <w:rPr>
                      <w:rFonts w:cs="Arial"/>
                      <w:i/>
                      <w:iCs/>
                      <w:color w:val="auto"/>
                      <w:sz w:val="22"/>
                      <w:szCs w:val="22"/>
                    </w:rPr>
                    <w:t>42%</w:t>
                  </w:r>
                </w:p>
                <w:p w14:paraId="509C08D5" w14:textId="5EE7D0B4" w:rsidR="00F34F2B" w:rsidRPr="00B337A2" w:rsidRDefault="00F34F2B" w:rsidP="00F60A5E">
                  <w:pPr>
                    <w:spacing w:before="120" w:after="120"/>
                    <w:rPr>
                      <w:rFonts w:cs="Arial"/>
                      <w:i/>
                      <w:iCs/>
                      <w:color w:val="auto"/>
                      <w:sz w:val="22"/>
                      <w:szCs w:val="22"/>
                    </w:rPr>
                  </w:pPr>
                  <w:r w:rsidRPr="00B337A2">
                    <w:rPr>
                      <w:rFonts w:cs="Arial"/>
                      <w:i/>
                      <w:iCs/>
                      <w:color w:val="auto"/>
                      <w:sz w:val="22"/>
                      <w:szCs w:val="22"/>
                    </w:rPr>
                    <w:t>(22.1%)</w:t>
                  </w:r>
                </w:p>
              </w:tc>
              <w:tc>
                <w:tcPr>
                  <w:tcW w:w="1852" w:type="dxa"/>
                </w:tcPr>
                <w:p w14:paraId="5B89D15F" w14:textId="77777777" w:rsidR="00573753" w:rsidRPr="00B337A2" w:rsidRDefault="00F34F2B" w:rsidP="00F60A5E">
                  <w:pPr>
                    <w:spacing w:before="120" w:after="120"/>
                    <w:rPr>
                      <w:rFonts w:cs="Arial"/>
                      <w:i/>
                      <w:iCs/>
                      <w:color w:val="auto"/>
                      <w:sz w:val="22"/>
                      <w:szCs w:val="22"/>
                    </w:rPr>
                  </w:pPr>
                  <w:r w:rsidRPr="00B337A2">
                    <w:rPr>
                      <w:rFonts w:cs="Arial"/>
                      <w:i/>
                      <w:iCs/>
                      <w:color w:val="auto"/>
                      <w:sz w:val="22"/>
                      <w:szCs w:val="22"/>
                    </w:rPr>
                    <w:t>71%</w:t>
                  </w:r>
                </w:p>
                <w:p w14:paraId="0D0BAF8B" w14:textId="000F7097" w:rsidR="00F34F2B" w:rsidRPr="00B337A2" w:rsidRDefault="00F34F2B" w:rsidP="00F60A5E">
                  <w:pPr>
                    <w:spacing w:before="120" w:after="120"/>
                    <w:rPr>
                      <w:rFonts w:cs="Arial"/>
                      <w:i/>
                      <w:iCs/>
                      <w:color w:val="auto"/>
                      <w:sz w:val="22"/>
                      <w:szCs w:val="22"/>
                    </w:rPr>
                  </w:pPr>
                  <w:r w:rsidRPr="00B337A2">
                    <w:rPr>
                      <w:rFonts w:cs="Arial"/>
                      <w:i/>
                      <w:iCs/>
                      <w:color w:val="auto"/>
                      <w:sz w:val="22"/>
                      <w:szCs w:val="22"/>
                    </w:rPr>
                    <w:t>(67.9%)</w:t>
                  </w:r>
                </w:p>
              </w:tc>
              <w:tc>
                <w:tcPr>
                  <w:tcW w:w="1852" w:type="dxa"/>
                </w:tcPr>
                <w:p w14:paraId="1839F698" w14:textId="77777777" w:rsidR="00573753" w:rsidRPr="00B337A2" w:rsidRDefault="00F34F2B" w:rsidP="00F60A5E">
                  <w:pPr>
                    <w:spacing w:before="120" w:after="120"/>
                    <w:rPr>
                      <w:rFonts w:cs="Arial"/>
                      <w:i/>
                      <w:iCs/>
                      <w:color w:val="auto"/>
                      <w:sz w:val="22"/>
                      <w:szCs w:val="22"/>
                    </w:rPr>
                  </w:pPr>
                  <w:r w:rsidRPr="00B337A2">
                    <w:rPr>
                      <w:rFonts w:cs="Arial"/>
                      <w:i/>
                      <w:iCs/>
                      <w:color w:val="auto"/>
                      <w:sz w:val="22"/>
                      <w:szCs w:val="22"/>
                    </w:rPr>
                    <w:t>0%</w:t>
                  </w:r>
                </w:p>
                <w:p w14:paraId="145A2B02" w14:textId="6F44746E" w:rsidR="00F34F2B" w:rsidRPr="00B337A2" w:rsidRDefault="00F34F2B" w:rsidP="00F60A5E">
                  <w:pPr>
                    <w:spacing w:before="120" w:after="120"/>
                    <w:rPr>
                      <w:rFonts w:cs="Arial"/>
                      <w:i/>
                      <w:iCs/>
                      <w:color w:val="auto"/>
                      <w:sz w:val="22"/>
                      <w:szCs w:val="22"/>
                    </w:rPr>
                  </w:pPr>
                  <w:r w:rsidRPr="00B337A2">
                    <w:rPr>
                      <w:rFonts w:cs="Arial"/>
                      <w:i/>
                      <w:iCs/>
                      <w:color w:val="auto"/>
                      <w:sz w:val="22"/>
                      <w:szCs w:val="22"/>
                    </w:rPr>
                    <w:t>(0%)</w:t>
                  </w:r>
                </w:p>
              </w:tc>
            </w:tr>
            <w:tr w:rsidR="00573753" w:rsidRPr="00B337A2" w14:paraId="0E84736F" w14:textId="77777777" w:rsidTr="00D621DC">
              <w:tc>
                <w:tcPr>
                  <w:tcW w:w="1852" w:type="dxa"/>
                </w:tcPr>
                <w:p w14:paraId="7E6ACAC1" w14:textId="17D9FF34"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Writing </w:t>
                  </w:r>
                </w:p>
              </w:tc>
              <w:tc>
                <w:tcPr>
                  <w:tcW w:w="1852" w:type="dxa"/>
                </w:tcPr>
                <w:p w14:paraId="1B135FAC" w14:textId="77777777" w:rsidR="00573753" w:rsidRPr="00B337A2" w:rsidRDefault="00573753" w:rsidP="00F60A5E">
                  <w:pPr>
                    <w:spacing w:before="120" w:after="120"/>
                    <w:rPr>
                      <w:rFonts w:cs="Arial"/>
                      <w:i/>
                      <w:iCs/>
                      <w:color w:val="auto"/>
                      <w:sz w:val="22"/>
                      <w:szCs w:val="22"/>
                    </w:rPr>
                  </w:pPr>
                </w:p>
              </w:tc>
              <w:tc>
                <w:tcPr>
                  <w:tcW w:w="1852" w:type="dxa"/>
                </w:tcPr>
                <w:p w14:paraId="65602FEA" w14:textId="77777777" w:rsidR="00573753" w:rsidRPr="00B337A2" w:rsidRDefault="004B0DF0" w:rsidP="00F60A5E">
                  <w:pPr>
                    <w:spacing w:before="120" w:after="120"/>
                    <w:rPr>
                      <w:rFonts w:cs="Arial"/>
                      <w:i/>
                      <w:iCs/>
                      <w:color w:val="auto"/>
                      <w:sz w:val="22"/>
                      <w:szCs w:val="22"/>
                    </w:rPr>
                  </w:pPr>
                  <w:r w:rsidRPr="00B337A2">
                    <w:rPr>
                      <w:rFonts w:cs="Arial"/>
                      <w:i/>
                      <w:iCs/>
                      <w:color w:val="auto"/>
                      <w:sz w:val="22"/>
                      <w:szCs w:val="22"/>
                    </w:rPr>
                    <w:t>64%</w:t>
                  </w:r>
                </w:p>
                <w:p w14:paraId="61F157FB" w14:textId="2D229995" w:rsidR="004B0DF0" w:rsidRPr="00B337A2" w:rsidRDefault="00F34F2B" w:rsidP="00F60A5E">
                  <w:pPr>
                    <w:spacing w:before="120" w:after="120"/>
                    <w:rPr>
                      <w:rFonts w:cs="Arial"/>
                      <w:i/>
                      <w:iCs/>
                      <w:color w:val="auto"/>
                      <w:sz w:val="22"/>
                      <w:szCs w:val="22"/>
                    </w:rPr>
                  </w:pPr>
                  <w:r w:rsidRPr="00B337A2">
                    <w:rPr>
                      <w:rFonts w:cs="Arial"/>
                      <w:i/>
                      <w:iCs/>
                      <w:color w:val="auto"/>
                      <w:sz w:val="22"/>
                      <w:szCs w:val="22"/>
                    </w:rPr>
                    <w:t>(48.3</w:t>
                  </w:r>
                  <w:r w:rsidR="004B0DF0" w:rsidRPr="00B337A2">
                    <w:rPr>
                      <w:rFonts w:cs="Arial"/>
                      <w:i/>
                      <w:iCs/>
                      <w:color w:val="auto"/>
                      <w:sz w:val="22"/>
                      <w:szCs w:val="22"/>
                    </w:rPr>
                    <w:t>%)</w:t>
                  </w:r>
                </w:p>
              </w:tc>
              <w:tc>
                <w:tcPr>
                  <w:tcW w:w="1852" w:type="dxa"/>
                </w:tcPr>
                <w:p w14:paraId="3963594B" w14:textId="77777777" w:rsidR="00573753" w:rsidRPr="00B337A2" w:rsidRDefault="004B0DF0" w:rsidP="00F60A5E">
                  <w:pPr>
                    <w:spacing w:before="120" w:after="120"/>
                    <w:rPr>
                      <w:rFonts w:cs="Arial"/>
                      <w:i/>
                      <w:iCs/>
                      <w:color w:val="auto"/>
                      <w:sz w:val="22"/>
                      <w:szCs w:val="22"/>
                    </w:rPr>
                  </w:pPr>
                  <w:r w:rsidRPr="00B337A2">
                    <w:rPr>
                      <w:rFonts w:cs="Arial"/>
                      <w:i/>
                      <w:iCs/>
                      <w:color w:val="auto"/>
                      <w:sz w:val="22"/>
                      <w:szCs w:val="22"/>
                    </w:rPr>
                    <w:t>42%</w:t>
                  </w:r>
                </w:p>
                <w:p w14:paraId="02C91A6B" w14:textId="1915B0FD" w:rsidR="004B0DF0" w:rsidRPr="00B337A2" w:rsidRDefault="004B0DF0" w:rsidP="00F60A5E">
                  <w:pPr>
                    <w:spacing w:before="120" w:after="120"/>
                    <w:rPr>
                      <w:rFonts w:cs="Arial"/>
                      <w:i/>
                      <w:iCs/>
                      <w:color w:val="auto"/>
                      <w:sz w:val="22"/>
                      <w:szCs w:val="22"/>
                    </w:rPr>
                  </w:pPr>
                  <w:r w:rsidRPr="00B337A2">
                    <w:rPr>
                      <w:rFonts w:cs="Arial"/>
                      <w:i/>
                      <w:iCs/>
                      <w:color w:val="auto"/>
                      <w:sz w:val="22"/>
                      <w:szCs w:val="22"/>
                    </w:rPr>
                    <w:t>(</w:t>
                  </w:r>
                  <w:r w:rsidR="00F34F2B" w:rsidRPr="00B337A2">
                    <w:rPr>
                      <w:rFonts w:cs="Arial"/>
                      <w:i/>
                      <w:iCs/>
                      <w:color w:val="auto"/>
                      <w:sz w:val="22"/>
                      <w:szCs w:val="22"/>
                    </w:rPr>
                    <w:t>51.7%)</w:t>
                  </w:r>
                </w:p>
              </w:tc>
              <w:tc>
                <w:tcPr>
                  <w:tcW w:w="1852" w:type="dxa"/>
                </w:tcPr>
                <w:p w14:paraId="39BD0510" w14:textId="77777777" w:rsidR="00573753" w:rsidRPr="00B337A2" w:rsidRDefault="00F34F2B" w:rsidP="00F60A5E">
                  <w:pPr>
                    <w:spacing w:before="120" w:after="120"/>
                    <w:rPr>
                      <w:rFonts w:cs="Arial"/>
                      <w:i/>
                      <w:iCs/>
                      <w:color w:val="auto"/>
                      <w:sz w:val="22"/>
                      <w:szCs w:val="22"/>
                    </w:rPr>
                  </w:pPr>
                  <w:r w:rsidRPr="00B337A2">
                    <w:rPr>
                      <w:rFonts w:cs="Arial"/>
                      <w:i/>
                      <w:iCs/>
                      <w:color w:val="auto"/>
                      <w:sz w:val="22"/>
                      <w:szCs w:val="22"/>
                    </w:rPr>
                    <w:t>0%</w:t>
                  </w:r>
                </w:p>
                <w:p w14:paraId="7807335D" w14:textId="78E42C80" w:rsidR="00F34F2B" w:rsidRPr="00B337A2" w:rsidRDefault="00F34F2B" w:rsidP="00F60A5E">
                  <w:pPr>
                    <w:spacing w:before="120" w:after="120"/>
                    <w:rPr>
                      <w:rFonts w:cs="Arial"/>
                      <w:i/>
                      <w:iCs/>
                      <w:color w:val="auto"/>
                      <w:sz w:val="22"/>
                      <w:szCs w:val="22"/>
                    </w:rPr>
                  </w:pPr>
                  <w:r w:rsidRPr="00B337A2">
                    <w:rPr>
                      <w:rFonts w:cs="Arial"/>
                      <w:i/>
                      <w:iCs/>
                      <w:color w:val="auto"/>
                      <w:sz w:val="22"/>
                      <w:szCs w:val="22"/>
                    </w:rPr>
                    <w:t>(0%)</w:t>
                  </w:r>
                </w:p>
              </w:tc>
            </w:tr>
            <w:tr w:rsidR="00573753" w:rsidRPr="00B337A2" w14:paraId="5FD6F946" w14:textId="77777777" w:rsidTr="00D621DC">
              <w:tc>
                <w:tcPr>
                  <w:tcW w:w="1852" w:type="dxa"/>
                </w:tcPr>
                <w:p w14:paraId="75FAF2F2" w14:textId="03992C67"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Maths</w:t>
                  </w:r>
                </w:p>
              </w:tc>
              <w:tc>
                <w:tcPr>
                  <w:tcW w:w="1852" w:type="dxa"/>
                </w:tcPr>
                <w:p w14:paraId="21DB741D" w14:textId="77777777" w:rsidR="00573753" w:rsidRPr="00B337A2" w:rsidRDefault="00573753" w:rsidP="00F60A5E">
                  <w:pPr>
                    <w:spacing w:before="120" w:after="120"/>
                    <w:rPr>
                      <w:rFonts w:cs="Arial"/>
                      <w:i/>
                      <w:iCs/>
                      <w:color w:val="auto"/>
                      <w:sz w:val="22"/>
                      <w:szCs w:val="22"/>
                    </w:rPr>
                  </w:pPr>
                </w:p>
              </w:tc>
              <w:tc>
                <w:tcPr>
                  <w:tcW w:w="1852" w:type="dxa"/>
                </w:tcPr>
                <w:p w14:paraId="15A7C39B" w14:textId="77777777" w:rsidR="00573753" w:rsidRPr="00B337A2" w:rsidRDefault="00F34F2B" w:rsidP="00F60A5E">
                  <w:pPr>
                    <w:spacing w:before="120" w:after="120"/>
                    <w:rPr>
                      <w:rFonts w:cs="Arial"/>
                      <w:i/>
                      <w:iCs/>
                      <w:color w:val="auto"/>
                      <w:sz w:val="22"/>
                      <w:szCs w:val="22"/>
                    </w:rPr>
                  </w:pPr>
                  <w:r w:rsidRPr="00B337A2">
                    <w:rPr>
                      <w:rFonts w:cs="Arial"/>
                      <w:i/>
                      <w:iCs/>
                      <w:color w:val="auto"/>
                      <w:sz w:val="22"/>
                      <w:szCs w:val="22"/>
                    </w:rPr>
                    <w:t>42%</w:t>
                  </w:r>
                </w:p>
                <w:p w14:paraId="37472DBE" w14:textId="71169AB8" w:rsidR="00F34F2B" w:rsidRPr="00B337A2" w:rsidRDefault="00F34F2B" w:rsidP="00F60A5E">
                  <w:pPr>
                    <w:spacing w:before="120" w:after="120"/>
                    <w:rPr>
                      <w:rFonts w:cs="Arial"/>
                      <w:i/>
                      <w:iCs/>
                      <w:color w:val="auto"/>
                      <w:sz w:val="22"/>
                      <w:szCs w:val="22"/>
                    </w:rPr>
                  </w:pPr>
                  <w:r w:rsidRPr="00B337A2">
                    <w:rPr>
                      <w:rFonts w:cs="Arial"/>
                      <w:i/>
                      <w:iCs/>
                      <w:color w:val="auto"/>
                      <w:sz w:val="22"/>
                      <w:szCs w:val="22"/>
                    </w:rPr>
                    <w:t>(34.48%)</w:t>
                  </w:r>
                </w:p>
              </w:tc>
              <w:tc>
                <w:tcPr>
                  <w:tcW w:w="1852" w:type="dxa"/>
                </w:tcPr>
                <w:p w14:paraId="07B994B4" w14:textId="77777777" w:rsidR="00573753" w:rsidRPr="00B337A2" w:rsidRDefault="00490CC6" w:rsidP="00F60A5E">
                  <w:pPr>
                    <w:spacing w:before="120" w:after="120"/>
                    <w:rPr>
                      <w:rFonts w:cs="Arial"/>
                      <w:i/>
                      <w:iCs/>
                      <w:color w:val="auto"/>
                      <w:sz w:val="22"/>
                      <w:szCs w:val="22"/>
                    </w:rPr>
                  </w:pPr>
                  <w:r w:rsidRPr="00B337A2">
                    <w:rPr>
                      <w:rFonts w:cs="Arial"/>
                      <w:i/>
                      <w:iCs/>
                      <w:color w:val="auto"/>
                      <w:sz w:val="22"/>
                      <w:szCs w:val="22"/>
                    </w:rPr>
                    <w:t>35.7%</w:t>
                  </w:r>
                </w:p>
                <w:p w14:paraId="40B2B59A" w14:textId="73500B6C" w:rsidR="00490CC6" w:rsidRPr="00B337A2" w:rsidRDefault="00490CC6" w:rsidP="00F60A5E">
                  <w:pPr>
                    <w:spacing w:before="120" w:after="120"/>
                    <w:rPr>
                      <w:rFonts w:cs="Arial"/>
                      <w:i/>
                      <w:iCs/>
                      <w:color w:val="auto"/>
                      <w:sz w:val="22"/>
                      <w:szCs w:val="22"/>
                    </w:rPr>
                  </w:pPr>
                  <w:r w:rsidRPr="00B337A2">
                    <w:rPr>
                      <w:rFonts w:cs="Arial"/>
                      <w:i/>
                      <w:iCs/>
                      <w:color w:val="auto"/>
                      <w:sz w:val="22"/>
                      <w:szCs w:val="22"/>
                    </w:rPr>
                    <w:t>(64.2%)</w:t>
                  </w:r>
                </w:p>
              </w:tc>
              <w:tc>
                <w:tcPr>
                  <w:tcW w:w="1852" w:type="dxa"/>
                </w:tcPr>
                <w:p w14:paraId="54DDB13C" w14:textId="77777777" w:rsidR="00573753" w:rsidRPr="00B337A2" w:rsidRDefault="00490CC6" w:rsidP="00F60A5E">
                  <w:pPr>
                    <w:spacing w:before="120" w:after="120"/>
                    <w:rPr>
                      <w:rFonts w:cs="Arial"/>
                      <w:i/>
                      <w:iCs/>
                      <w:color w:val="auto"/>
                      <w:sz w:val="22"/>
                      <w:szCs w:val="22"/>
                    </w:rPr>
                  </w:pPr>
                  <w:r w:rsidRPr="00B337A2">
                    <w:rPr>
                      <w:rFonts w:cs="Arial"/>
                      <w:i/>
                      <w:iCs/>
                      <w:color w:val="auto"/>
                      <w:sz w:val="22"/>
                      <w:szCs w:val="22"/>
                    </w:rPr>
                    <w:t>20.6%</w:t>
                  </w:r>
                </w:p>
                <w:p w14:paraId="22EDBE26" w14:textId="17EA4DDC" w:rsidR="00490CC6" w:rsidRPr="00B337A2" w:rsidRDefault="00490CC6" w:rsidP="00F60A5E">
                  <w:pPr>
                    <w:spacing w:before="120" w:after="120"/>
                    <w:rPr>
                      <w:rFonts w:cs="Arial"/>
                      <w:i/>
                      <w:iCs/>
                      <w:color w:val="auto"/>
                      <w:sz w:val="22"/>
                      <w:szCs w:val="22"/>
                    </w:rPr>
                  </w:pPr>
                  <w:r w:rsidRPr="00B337A2">
                    <w:rPr>
                      <w:rFonts w:cs="Arial"/>
                      <w:i/>
                      <w:iCs/>
                      <w:color w:val="auto"/>
                      <w:sz w:val="22"/>
                      <w:szCs w:val="22"/>
                    </w:rPr>
                    <w:t>(24%)</w:t>
                  </w:r>
                </w:p>
              </w:tc>
            </w:tr>
            <w:tr w:rsidR="00573753" w:rsidRPr="00B337A2" w14:paraId="350D0698" w14:textId="77777777" w:rsidTr="00D621DC">
              <w:tc>
                <w:tcPr>
                  <w:tcW w:w="1852" w:type="dxa"/>
                </w:tcPr>
                <w:p w14:paraId="4CB6E0AF" w14:textId="1935183F" w:rsidR="00573753" w:rsidRPr="00B337A2" w:rsidRDefault="00573753" w:rsidP="00F60A5E">
                  <w:pPr>
                    <w:spacing w:before="120" w:after="120"/>
                    <w:rPr>
                      <w:rFonts w:cs="Arial"/>
                      <w:i/>
                      <w:iCs/>
                      <w:color w:val="auto"/>
                      <w:sz w:val="22"/>
                      <w:szCs w:val="22"/>
                    </w:rPr>
                  </w:pPr>
                </w:p>
              </w:tc>
              <w:tc>
                <w:tcPr>
                  <w:tcW w:w="1852" w:type="dxa"/>
                </w:tcPr>
                <w:p w14:paraId="21BBA971" w14:textId="77777777" w:rsidR="00573753" w:rsidRPr="00B337A2" w:rsidRDefault="00573753" w:rsidP="00F60A5E">
                  <w:pPr>
                    <w:spacing w:before="120" w:after="120"/>
                    <w:rPr>
                      <w:rFonts w:cs="Arial"/>
                      <w:i/>
                      <w:iCs/>
                      <w:color w:val="auto"/>
                      <w:sz w:val="22"/>
                      <w:szCs w:val="22"/>
                    </w:rPr>
                  </w:pPr>
                </w:p>
              </w:tc>
              <w:tc>
                <w:tcPr>
                  <w:tcW w:w="1852" w:type="dxa"/>
                </w:tcPr>
                <w:p w14:paraId="1ED6865F" w14:textId="7B02491C" w:rsidR="00573753" w:rsidRPr="00B337A2" w:rsidRDefault="00573753" w:rsidP="00F60A5E">
                  <w:pPr>
                    <w:spacing w:before="120" w:after="120"/>
                    <w:rPr>
                      <w:rFonts w:cs="Arial"/>
                      <w:i/>
                      <w:iCs/>
                      <w:color w:val="auto"/>
                      <w:sz w:val="22"/>
                      <w:szCs w:val="22"/>
                    </w:rPr>
                  </w:pPr>
                </w:p>
              </w:tc>
              <w:tc>
                <w:tcPr>
                  <w:tcW w:w="1852" w:type="dxa"/>
                </w:tcPr>
                <w:p w14:paraId="26EDBA76" w14:textId="77777777" w:rsidR="00573753" w:rsidRPr="00B337A2" w:rsidRDefault="00573753" w:rsidP="00F60A5E">
                  <w:pPr>
                    <w:spacing w:before="120" w:after="120"/>
                    <w:rPr>
                      <w:rFonts w:cs="Arial"/>
                      <w:i/>
                      <w:iCs/>
                      <w:color w:val="auto"/>
                      <w:sz w:val="22"/>
                      <w:szCs w:val="22"/>
                    </w:rPr>
                  </w:pPr>
                </w:p>
              </w:tc>
              <w:tc>
                <w:tcPr>
                  <w:tcW w:w="1852" w:type="dxa"/>
                </w:tcPr>
                <w:p w14:paraId="09171371" w14:textId="77777777" w:rsidR="00573753" w:rsidRPr="00B337A2" w:rsidRDefault="00573753" w:rsidP="00F60A5E">
                  <w:pPr>
                    <w:spacing w:before="120" w:after="120"/>
                    <w:rPr>
                      <w:rFonts w:cs="Arial"/>
                      <w:i/>
                      <w:iCs/>
                      <w:color w:val="auto"/>
                      <w:sz w:val="22"/>
                      <w:szCs w:val="22"/>
                    </w:rPr>
                  </w:pPr>
                </w:p>
              </w:tc>
            </w:tr>
            <w:tr w:rsidR="00573753" w:rsidRPr="00B337A2" w14:paraId="5949634E" w14:textId="77777777" w:rsidTr="00D621DC">
              <w:tc>
                <w:tcPr>
                  <w:tcW w:w="1852" w:type="dxa"/>
                </w:tcPr>
                <w:p w14:paraId="6402FAE2" w14:textId="623802D6"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Year 5 </w:t>
                  </w:r>
                </w:p>
              </w:tc>
              <w:tc>
                <w:tcPr>
                  <w:tcW w:w="1852" w:type="dxa"/>
                </w:tcPr>
                <w:p w14:paraId="7A135774" w14:textId="1CDD5FC8" w:rsidR="00573753" w:rsidRPr="00B337A2" w:rsidRDefault="00490CC6" w:rsidP="00F60A5E">
                  <w:pPr>
                    <w:spacing w:before="120" w:after="120"/>
                    <w:rPr>
                      <w:rFonts w:cs="Arial"/>
                      <w:i/>
                      <w:iCs/>
                      <w:color w:val="auto"/>
                      <w:sz w:val="22"/>
                      <w:szCs w:val="22"/>
                    </w:rPr>
                  </w:pPr>
                  <w:r w:rsidRPr="00B337A2">
                    <w:rPr>
                      <w:rFonts w:cs="Arial"/>
                      <w:i/>
                      <w:iCs/>
                      <w:color w:val="auto"/>
                      <w:sz w:val="22"/>
                      <w:szCs w:val="22"/>
                    </w:rPr>
                    <w:t>15 (26)</w:t>
                  </w:r>
                </w:p>
              </w:tc>
              <w:tc>
                <w:tcPr>
                  <w:tcW w:w="1852" w:type="dxa"/>
                </w:tcPr>
                <w:p w14:paraId="615FAE0E" w14:textId="376007AD" w:rsidR="00573753" w:rsidRPr="00B337A2" w:rsidRDefault="00573753" w:rsidP="00F60A5E">
                  <w:pPr>
                    <w:spacing w:before="120" w:after="120"/>
                    <w:rPr>
                      <w:rFonts w:cs="Arial"/>
                      <w:i/>
                      <w:iCs/>
                      <w:color w:val="auto"/>
                      <w:sz w:val="22"/>
                      <w:szCs w:val="22"/>
                    </w:rPr>
                  </w:pPr>
                </w:p>
              </w:tc>
              <w:tc>
                <w:tcPr>
                  <w:tcW w:w="1852" w:type="dxa"/>
                </w:tcPr>
                <w:p w14:paraId="2EA535E4" w14:textId="77777777" w:rsidR="00573753" w:rsidRPr="00B337A2" w:rsidRDefault="00573753" w:rsidP="00F60A5E">
                  <w:pPr>
                    <w:spacing w:before="120" w:after="120"/>
                    <w:rPr>
                      <w:rFonts w:cs="Arial"/>
                      <w:i/>
                      <w:iCs/>
                      <w:color w:val="auto"/>
                      <w:sz w:val="22"/>
                      <w:szCs w:val="22"/>
                    </w:rPr>
                  </w:pPr>
                </w:p>
              </w:tc>
              <w:tc>
                <w:tcPr>
                  <w:tcW w:w="1852" w:type="dxa"/>
                </w:tcPr>
                <w:p w14:paraId="13112766" w14:textId="77777777" w:rsidR="00573753" w:rsidRPr="00B337A2" w:rsidRDefault="00573753" w:rsidP="00F60A5E">
                  <w:pPr>
                    <w:spacing w:before="120" w:after="120"/>
                    <w:rPr>
                      <w:rFonts w:cs="Arial"/>
                      <w:i/>
                      <w:iCs/>
                      <w:color w:val="auto"/>
                      <w:sz w:val="22"/>
                      <w:szCs w:val="22"/>
                    </w:rPr>
                  </w:pPr>
                </w:p>
              </w:tc>
            </w:tr>
            <w:tr w:rsidR="00573753" w:rsidRPr="00B337A2" w14:paraId="0191775C" w14:textId="77777777" w:rsidTr="00D621DC">
              <w:tc>
                <w:tcPr>
                  <w:tcW w:w="1852" w:type="dxa"/>
                </w:tcPr>
                <w:p w14:paraId="2A7FA350" w14:textId="2E1F555D"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Reading </w:t>
                  </w:r>
                </w:p>
              </w:tc>
              <w:tc>
                <w:tcPr>
                  <w:tcW w:w="1852" w:type="dxa"/>
                </w:tcPr>
                <w:p w14:paraId="7FCC79B7" w14:textId="77777777" w:rsidR="00573753" w:rsidRPr="00B337A2" w:rsidRDefault="00573753" w:rsidP="00F60A5E">
                  <w:pPr>
                    <w:spacing w:before="120" w:after="120"/>
                    <w:rPr>
                      <w:rFonts w:cs="Arial"/>
                      <w:i/>
                      <w:iCs/>
                      <w:color w:val="auto"/>
                      <w:sz w:val="22"/>
                      <w:szCs w:val="22"/>
                    </w:rPr>
                  </w:pPr>
                </w:p>
              </w:tc>
              <w:tc>
                <w:tcPr>
                  <w:tcW w:w="1852" w:type="dxa"/>
                </w:tcPr>
                <w:p w14:paraId="456DD96E" w14:textId="77777777" w:rsidR="00573753" w:rsidRPr="00B337A2" w:rsidRDefault="00A24E0A" w:rsidP="00F60A5E">
                  <w:pPr>
                    <w:spacing w:before="120" w:after="120"/>
                    <w:rPr>
                      <w:rFonts w:cs="Arial"/>
                      <w:i/>
                      <w:iCs/>
                      <w:color w:val="auto"/>
                      <w:sz w:val="22"/>
                      <w:szCs w:val="22"/>
                    </w:rPr>
                  </w:pPr>
                  <w:r w:rsidRPr="00B337A2">
                    <w:rPr>
                      <w:rFonts w:cs="Arial"/>
                      <w:i/>
                      <w:iCs/>
                      <w:color w:val="auto"/>
                      <w:sz w:val="22"/>
                      <w:szCs w:val="22"/>
                    </w:rPr>
                    <w:t>53.3%</w:t>
                  </w:r>
                </w:p>
                <w:p w14:paraId="7DA8EE0E" w14:textId="247A6F21" w:rsidR="00A24E0A" w:rsidRPr="00B337A2" w:rsidRDefault="00A24E0A" w:rsidP="00F60A5E">
                  <w:pPr>
                    <w:spacing w:before="120" w:after="120"/>
                    <w:rPr>
                      <w:rFonts w:cs="Arial"/>
                      <w:i/>
                      <w:iCs/>
                      <w:color w:val="auto"/>
                      <w:sz w:val="22"/>
                      <w:szCs w:val="22"/>
                    </w:rPr>
                  </w:pPr>
                  <w:r w:rsidRPr="00B337A2">
                    <w:rPr>
                      <w:rFonts w:cs="Arial"/>
                      <w:i/>
                      <w:iCs/>
                      <w:color w:val="auto"/>
                      <w:sz w:val="22"/>
                      <w:szCs w:val="22"/>
                    </w:rPr>
                    <w:t>(42.3%)</w:t>
                  </w:r>
                </w:p>
              </w:tc>
              <w:tc>
                <w:tcPr>
                  <w:tcW w:w="1852" w:type="dxa"/>
                </w:tcPr>
                <w:p w14:paraId="77427886" w14:textId="77777777" w:rsidR="00573753" w:rsidRPr="00B337A2" w:rsidRDefault="00A24E0A" w:rsidP="00F60A5E">
                  <w:pPr>
                    <w:spacing w:before="120" w:after="120"/>
                    <w:rPr>
                      <w:rFonts w:cs="Arial"/>
                      <w:i/>
                      <w:iCs/>
                      <w:color w:val="auto"/>
                      <w:sz w:val="22"/>
                      <w:szCs w:val="22"/>
                    </w:rPr>
                  </w:pPr>
                  <w:r w:rsidRPr="00B337A2">
                    <w:rPr>
                      <w:rFonts w:cs="Arial"/>
                      <w:i/>
                      <w:iCs/>
                      <w:color w:val="auto"/>
                      <w:sz w:val="22"/>
                      <w:szCs w:val="22"/>
                    </w:rPr>
                    <w:t>33.3%</w:t>
                  </w:r>
                </w:p>
                <w:p w14:paraId="54C17F8D" w14:textId="2EC08B97" w:rsidR="00A24E0A" w:rsidRPr="00B337A2" w:rsidRDefault="00A24E0A" w:rsidP="00F60A5E">
                  <w:pPr>
                    <w:spacing w:before="120" w:after="120"/>
                    <w:rPr>
                      <w:rFonts w:cs="Arial"/>
                      <w:i/>
                      <w:iCs/>
                      <w:color w:val="auto"/>
                      <w:sz w:val="22"/>
                      <w:szCs w:val="22"/>
                    </w:rPr>
                  </w:pPr>
                  <w:r w:rsidRPr="00B337A2">
                    <w:rPr>
                      <w:rFonts w:cs="Arial"/>
                      <w:i/>
                      <w:iCs/>
                      <w:color w:val="auto"/>
                      <w:sz w:val="22"/>
                      <w:szCs w:val="22"/>
                    </w:rPr>
                    <w:t>(42.3%)</w:t>
                  </w:r>
                </w:p>
              </w:tc>
              <w:tc>
                <w:tcPr>
                  <w:tcW w:w="1852" w:type="dxa"/>
                </w:tcPr>
                <w:p w14:paraId="094D9C61" w14:textId="77777777" w:rsidR="00573753" w:rsidRPr="00B337A2" w:rsidRDefault="00A24E0A" w:rsidP="00F60A5E">
                  <w:pPr>
                    <w:spacing w:before="120" w:after="120"/>
                    <w:rPr>
                      <w:rFonts w:cs="Arial"/>
                      <w:i/>
                      <w:iCs/>
                      <w:color w:val="auto"/>
                      <w:sz w:val="22"/>
                      <w:szCs w:val="22"/>
                    </w:rPr>
                  </w:pPr>
                  <w:r w:rsidRPr="00B337A2">
                    <w:rPr>
                      <w:rFonts w:cs="Arial"/>
                      <w:i/>
                      <w:iCs/>
                      <w:color w:val="auto"/>
                      <w:sz w:val="22"/>
                      <w:szCs w:val="22"/>
                    </w:rPr>
                    <w:t>13.3%</w:t>
                  </w:r>
                </w:p>
                <w:p w14:paraId="1E4736CA" w14:textId="52C30F12" w:rsidR="00A24E0A" w:rsidRPr="00B337A2" w:rsidRDefault="00A24E0A" w:rsidP="00F60A5E">
                  <w:pPr>
                    <w:spacing w:before="120" w:after="120"/>
                    <w:rPr>
                      <w:rFonts w:cs="Arial"/>
                      <w:i/>
                      <w:iCs/>
                      <w:color w:val="auto"/>
                      <w:sz w:val="22"/>
                      <w:szCs w:val="22"/>
                    </w:rPr>
                  </w:pPr>
                  <w:r w:rsidRPr="00B337A2">
                    <w:rPr>
                      <w:rFonts w:cs="Arial"/>
                      <w:i/>
                      <w:iCs/>
                      <w:color w:val="auto"/>
                      <w:sz w:val="22"/>
                      <w:szCs w:val="22"/>
                    </w:rPr>
                    <w:t>(15.4%)</w:t>
                  </w:r>
                </w:p>
              </w:tc>
            </w:tr>
            <w:tr w:rsidR="00573753" w:rsidRPr="00B337A2" w14:paraId="46B88D07" w14:textId="77777777" w:rsidTr="00D621DC">
              <w:tc>
                <w:tcPr>
                  <w:tcW w:w="1852" w:type="dxa"/>
                </w:tcPr>
                <w:p w14:paraId="3DA01718" w14:textId="20CE0148"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Writing </w:t>
                  </w:r>
                </w:p>
              </w:tc>
              <w:tc>
                <w:tcPr>
                  <w:tcW w:w="1852" w:type="dxa"/>
                </w:tcPr>
                <w:p w14:paraId="0A9F00D8" w14:textId="77777777" w:rsidR="00573753" w:rsidRPr="00B337A2" w:rsidRDefault="00573753" w:rsidP="00F60A5E">
                  <w:pPr>
                    <w:spacing w:before="120" w:after="120"/>
                    <w:rPr>
                      <w:rFonts w:cs="Arial"/>
                      <w:i/>
                      <w:iCs/>
                      <w:color w:val="auto"/>
                      <w:sz w:val="22"/>
                      <w:szCs w:val="22"/>
                    </w:rPr>
                  </w:pPr>
                </w:p>
              </w:tc>
              <w:tc>
                <w:tcPr>
                  <w:tcW w:w="1852" w:type="dxa"/>
                </w:tcPr>
                <w:p w14:paraId="0A6433EB" w14:textId="77777777" w:rsidR="00573753" w:rsidRPr="00B337A2" w:rsidRDefault="00A24E0A" w:rsidP="00F60A5E">
                  <w:pPr>
                    <w:spacing w:before="120" w:after="120"/>
                    <w:rPr>
                      <w:rFonts w:cs="Arial"/>
                      <w:i/>
                      <w:iCs/>
                      <w:color w:val="auto"/>
                      <w:sz w:val="22"/>
                      <w:szCs w:val="22"/>
                    </w:rPr>
                  </w:pPr>
                  <w:r w:rsidRPr="00B337A2">
                    <w:rPr>
                      <w:rFonts w:cs="Arial"/>
                      <w:i/>
                      <w:iCs/>
                      <w:color w:val="auto"/>
                      <w:sz w:val="22"/>
                      <w:szCs w:val="22"/>
                    </w:rPr>
                    <w:t>53.3%</w:t>
                  </w:r>
                </w:p>
                <w:p w14:paraId="41A2CE15" w14:textId="78925848" w:rsidR="00A24E0A" w:rsidRPr="00B337A2" w:rsidRDefault="00A24E0A" w:rsidP="00F60A5E">
                  <w:pPr>
                    <w:spacing w:before="120" w:after="120"/>
                    <w:rPr>
                      <w:rFonts w:cs="Arial"/>
                      <w:i/>
                      <w:iCs/>
                      <w:color w:val="auto"/>
                      <w:sz w:val="22"/>
                      <w:szCs w:val="22"/>
                    </w:rPr>
                  </w:pPr>
                  <w:r w:rsidRPr="00B337A2">
                    <w:rPr>
                      <w:rFonts w:cs="Arial"/>
                      <w:i/>
                      <w:iCs/>
                      <w:color w:val="auto"/>
                      <w:sz w:val="22"/>
                      <w:szCs w:val="22"/>
                    </w:rPr>
                    <w:t>(57.7%)</w:t>
                  </w:r>
                </w:p>
              </w:tc>
              <w:tc>
                <w:tcPr>
                  <w:tcW w:w="1852" w:type="dxa"/>
                </w:tcPr>
                <w:p w14:paraId="2D005D9C" w14:textId="77777777" w:rsidR="00573753" w:rsidRPr="00B337A2" w:rsidRDefault="00A24E0A" w:rsidP="00F60A5E">
                  <w:pPr>
                    <w:spacing w:before="120" w:after="120"/>
                    <w:rPr>
                      <w:rFonts w:cs="Arial"/>
                      <w:i/>
                      <w:iCs/>
                      <w:color w:val="auto"/>
                      <w:sz w:val="22"/>
                      <w:szCs w:val="22"/>
                    </w:rPr>
                  </w:pPr>
                  <w:r w:rsidRPr="00B337A2">
                    <w:rPr>
                      <w:rFonts w:cs="Arial"/>
                      <w:i/>
                      <w:iCs/>
                      <w:color w:val="auto"/>
                      <w:sz w:val="22"/>
                      <w:szCs w:val="22"/>
                    </w:rPr>
                    <w:t>33.3%</w:t>
                  </w:r>
                </w:p>
                <w:p w14:paraId="1DC8D7B8" w14:textId="5A5505E2" w:rsidR="00A24E0A" w:rsidRPr="00B337A2" w:rsidRDefault="00A24E0A" w:rsidP="00F60A5E">
                  <w:pPr>
                    <w:spacing w:before="120" w:after="120"/>
                    <w:rPr>
                      <w:rFonts w:cs="Arial"/>
                      <w:i/>
                      <w:iCs/>
                      <w:color w:val="auto"/>
                      <w:sz w:val="22"/>
                      <w:szCs w:val="22"/>
                    </w:rPr>
                  </w:pPr>
                  <w:r w:rsidRPr="00B337A2">
                    <w:rPr>
                      <w:rFonts w:cs="Arial"/>
                      <w:i/>
                      <w:iCs/>
                      <w:color w:val="auto"/>
                      <w:sz w:val="22"/>
                      <w:szCs w:val="22"/>
                    </w:rPr>
                    <w:t>(34.6%)</w:t>
                  </w:r>
                </w:p>
              </w:tc>
              <w:tc>
                <w:tcPr>
                  <w:tcW w:w="1852" w:type="dxa"/>
                </w:tcPr>
                <w:p w14:paraId="4D7B7E86" w14:textId="77777777" w:rsidR="00573753" w:rsidRPr="00B337A2" w:rsidRDefault="00A24E0A" w:rsidP="00F60A5E">
                  <w:pPr>
                    <w:spacing w:before="120" w:after="120"/>
                    <w:rPr>
                      <w:rFonts w:cs="Arial"/>
                      <w:i/>
                      <w:iCs/>
                      <w:color w:val="auto"/>
                      <w:sz w:val="22"/>
                      <w:szCs w:val="22"/>
                    </w:rPr>
                  </w:pPr>
                  <w:r w:rsidRPr="00B337A2">
                    <w:rPr>
                      <w:rFonts w:cs="Arial"/>
                      <w:i/>
                      <w:iCs/>
                      <w:color w:val="auto"/>
                      <w:sz w:val="22"/>
                      <w:szCs w:val="22"/>
                    </w:rPr>
                    <w:t>6.6%</w:t>
                  </w:r>
                </w:p>
                <w:p w14:paraId="3D086A63" w14:textId="0483D24D" w:rsidR="00A24E0A" w:rsidRPr="00B337A2" w:rsidRDefault="00A24E0A" w:rsidP="00F60A5E">
                  <w:pPr>
                    <w:spacing w:before="120" w:after="120"/>
                    <w:rPr>
                      <w:rFonts w:cs="Arial"/>
                      <w:i/>
                      <w:iCs/>
                      <w:color w:val="auto"/>
                      <w:sz w:val="22"/>
                      <w:szCs w:val="22"/>
                    </w:rPr>
                  </w:pPr>
                  <w:r w:rsidRPr="00B337A2">
                    <w:rPr>
                      <w:rFonts w:cs="Arial"/>
                      <w:i/>
                      <w:iCs/>
                      <w:color w:val="auto"/>
                      <w:sz w:val="22"/>
                      <w:szCs w:val="22"/>
                    </w:rPr>
                    <w:t>(7.7%)</w:t>
                  </w:r>
                </w:p>
              </w:tc>
            </w:tr>
            <w:tr w:rsidR="00573753" w:rsidRPr="00B337A2" w14:paraId="136BBE6B" w14:textId="77777777" w:rsidTr="00D621DC">
              <w:tc>
                <w:tcPr>
                  <w:tcW w:w="1852" w:type="dxa"/>
                </w:tcPr>
                <w:p w14:paraId="155C965D" w14:textId="4392B206"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Maths </w:t>
                  </w:r>
                </w:p>
              </w:tc>
              <w:tc>
                <w:tcPr>
                  <w:tcW w:w="1852" w:type="dxa"/>
                </w:tcPr>
                <w:p w14:paraId="62F0797A" w14:textId="77777777" w:rsidR="00573753" w:rsidRPr="00B337A2" w:rsidRDefault="00573753" w:rsidP="00F60A5E">
                  <w:pPr>
                    <w:spacing w:before="120" w:after="120"/>
                    <w:rPr>
                      <w:rFonts w:cs="Arial"/>
                      <w:i/>
                      <w:iCs/>
                      <w:color w:val="auto"/>
                      <w:sz w:val="22"/>
                      <w:szCs w:val="22"/>
                    </w:rPr>
                  </w:pPr>
                </w:p>
              </w:tc>
              <w:tc>
                <w:tcPr>
                  <w:tcW w:w="1852" w:type="dxa"/>
                </w:tcPr>
                <w:p w14:paraId="03FF2295" w14:textId="77777777" w:rsidR="00573753" w:rsidRPr="00B337A2" w:rsidRDefault="00A24E0A" w:rsidP="00F60A5E">
                  <w:pPr>
                    <w:spacing w:before="120" w:after="120"/>
                    <w:rPr>
                      <w:rFonts w:cs="Arial"/>
                      <w:i/>
                      <w:iCs/>
                      <w:color w:val="auto"/>
                      <w:sz w:val="22"/>
                      <w:szCs w:val="22"/>
                    </w:rPr>
                  </w:pPr>
                  <w:r w:rsidRPr="00B337A2">
                    <w:rPr>
                      <w:rFonts w:cs="Arial"/>
                      <w:i/>
                      <w:iCs/>
                      <w:color w:val="auto"/>
                      <w:sz w:val="22"/>
                      <w:szCs w:val="22"/>
                    </w:rPr>
                    <w:t>60%</w:t>
                  </w:r>
                </w:p>
                <w:p w14:paraId="1C013B7D" w14:textId="407160CA" w:rsidR="00A24E0A" w:rsidRPr="00B337A2" w:rsidRDefault="00A24E0A" w:rsidP="00F60A5E">
                  <w:pPr>
                    <w:spacing w:before="120" w:after="120"/>
                    <w:rPr>
                      <w:rFonts w:cs="Arial"/>
                      <w:i/>
                      <w:iCs/>
                      <w:color w:val="auto"/>
                      <w:sz w:val="22"/>
                      <w:szCs w:val="22"/>
                    </w:rPr>
                  </w:pPr>
                  <w:r w:rsidRPr="00B337A2">
                    <w:rPr>
                      <w:rFonts w:cs="Arial"/>
                      <w:i/>
                      <w:iCs/>
                      <w:color w:val="auto"/>
                      <w:sz w:val="22"/>
                      <w:szCs w:val="22"/>
                    </w:rPr>
                    <w:t>(42.3%)</w:t>
                  </w:r>
                </w:p>
              </w:tc>
              <w:tc>
                <w:tcPr>
                  <w:tcW w:w="1852" w:type="dxa"/>
                </w:tcPr>
                <w:p w14:paraId="0DFE8B64" w14:textId="77777777" w:rsidR="00573753" w:rsidRPr="00B337A2" w:rsidRDefault="00A24E0A" w:rsidP="00F60A5E">
                  <w:pPr>
                    <w:spacing w:before="120" w:after="120"/>
                    <w:rPr>
                      <w:rFonts w:cs="Arial"/>
                      <w:i/>
                      <w:iCs/>
                      <w:color w:val="auto"/>
                      <w:sz w:val="22"/>
                      <w:szCs w:val="22"/>
                    </w:rPr>
                  </w:pPr>
                  <w:r w:rsidRPr="00B337A2">
                    <w:rPr>
                      <w:rFonts w:cs="Arial"/>
                      <w:i/>
                      <w:iCs/>
                      <w:color w:val="auto"/>
                      <w:sz w:val="22"/>
                      <w:szCs w:val="22"/>
                    </w:rPr>
                    <w:t>20%</w:t>
                  </w:r>
                </w:p>
                <w:p w14:paraId="7653EBBF" w14:textId="4E2BACFC" w:rsidR="00A24E0A" w:rsidRPr="00B337A2" w:rsidRDefault="00A24E0A" w:rsidP="00F60A5E">
                  <w:pPr>
                    <w:spacing w:before="120" w:after="120"/>
                    <w:rPr>
                      <w:rFonts w:cs="Arial"/>
                      <w:i/>
                      <w:iCs/>
                      <w:color w:val="auto"/>
                      <w:sz w:val="22"/>
                      <w:szCs w:val="22"/>
                    </w:rPr>
                  </w:pPr>
                  <w:r w:rsidRPr="00B337A2">
                    <w:rPr>
                      <w:rFonts w:cs="Arial"/>
                      <w:i/>
                      <w:iCs/>
                      <w:color w:val="auto"/>
                      <w:sz w:val="22"/>
                      <w:szCs w:val="22"/>
                    </w:rPr>
                    <w:t>(38.5%)</w:t>
                  </w:r>
                </w:p>
              </w:tc>
              <w:tc>
                <w:tcPr>
                  <w:tcW w:w="1852" w:type="dxa"/>
                </w:tcPr>
                <w:p w14:paraId="5ACBBCA6" w14:textId="77777777" w:rsidR="00573753" w:rsidRPr="00B337A2" w:rsidRDefault="00A24E0A" w:rsidP="00F60A5E">
                  <w:pPr>
                    <w:spacing w:before="120" w:after="120"/>
                    <w:rPr>
                      <w:rFonts w:cs="Arial"/>
                      <w:i/>
                      <w:iCs/>
                      <w:color w:val="auto"/>
                      <w:sz w:val="22"/>
                      <w:szCs w:val="22"/>
                    </w:rPr>
                  </w:pPr>
                  <w:r w:rsidRPr="00B337A2">
                    <w:rPr>
                      <w:rFonts w:cs="Arial"/>
                      <w:i/>
                      <w:iCs/>
                      <w:color w:val="auto"/>
                      <w:sz w:val="22"/>
                      <w:szCs w:val="22"/>
                    </w:rPr>
                    <w:t>20%</w:t>
                  </w:r>
                </w:p>
                <w:p w14:paraId="0C87E737" w14:textId="406A2AF2" w:rsidR="00A24E0A" w:rsidRPr="00B337A2" w:rsidRDefault="00A24E0A" w:rsidP="00F60A5E">
                  <w:pPr>
                    <w:spacing w:before="120" w:after="120"/>
                    <w:rPr>
                      <w:rFonts w:cs="Arial"/>
                      <w:i/>
                      <w:iCs/>
                      <w:color w:val="auto"/>
                      <w:sz w:val="22"/>
                      <w:szCs w:val="22"/>
                    </w:rPr>
                  </w:pPr>
                  <w:r w:rsidRPr="00B337A2">
                    <w:rPr>
                      <w:rFonts w:cs="Arial"/>
                      <w:i/>
                      <w:iCs/>
                      <w:color w:val="auto"/>
                      <w:sz w:val="22"/>
                      <w:szCs w:val="22"/>
                    </w:rPr>
                    <w:t>(19.2%)</w:t>
                  </w:r>
                </w:p>
              </w:tc>
            </w:tr>
            <w:tr w:rsidR="00573753" w:rsidRPr="00B337A2" w14:paraId="7D958F5F" w14:textId="77777777" w:rsidTr="00D621DC">
              <w:tc>
                <w:tcPr>
                  <w:tcW w:w="1852" w:type="dxa"/>
                </w:tcPr>
                <w:p w14:paraId="13611EF2" w14:textId="77777777" w:rsidR="00573753" w:rsidRPr="00B337A2" w:rsidRDefault="00573753" w:rsidP="00F60A5E">
                  <w:pPr>
                    <w:spacing w:before="120" w:after="120"/>
                    <w:rPr>
                      <w:rFonts w:cs="Arial"/>
                      <w:i/>
                      <w:iCs/>
                      <w:color w:val="auto"/>
                      <w:sz w:val="22"/>
                      <w:szCs w:val="22"/>
                    </w:rPr>
                  </w:pPr>
                </w:p>
              </w:tc>
              <w:tc>
                <w:tcPr>
                  <w:tcW w:w="1852" w:type="dxa"/>
                </w:tcPr>
                <w:p w14:paraId="13953171" w14:textId="77777777" w:rsidR="00573753" w:rsidRPr="00B337A2" w:rsidRDefault="00573753" w:rsidP="00F60A5E">
                  <w:pPr>
                    <w:spacing w:before="120" w:after="120"/>
                    <w:rPr>
                      <w:rFonts w:cs="Arial"/>
                      <w:i/>
                      <w:iCs/>
                      <w:color w:val="auto"/>
                      <w:sz w:val="22"/>
                      <w:szCs w:val="22"/>
                    </w:rPr>
                  </w:pPr>
                </w:p>
              </w:tc>
              <w:tc>
                <w:tcPr>
                  <w:tcW w:w="1852" w:type="dxa"/>
                </w:tcPr>
                <w:p w14:paraId="0FECEFAD" w14:textId="3E71173C" w:rsidR="00573753" w:rsidRPr="00B337A2" w:rsidRDefault="00573753" w:rsidP="00F60A5E">
                  <w:pPr>
                    <w:spacing w:before="120" w:after="120"/>
                    <w:rPr>
                      <w:rFonts w:cs="Arial"/>
                      <w:i/>
                      <w:iCs/>
                      <w:color w:val="auto"/>
                      <w:sz w:val="22"/>
                      <w:szCs w:val="22"/>
                    </w:rPr>
                  </w:pPr>
                </w:p>
              </w:tc>
              <w:tc>
                <w:tcPr>
                  <w:tcW w:w="1852" w:type="dxa"/>
                </w:tcPr>
                <w:p w14:paraId="0FB37773" w14:textId="77777777" w:rsidR="00573753" w:rsidRPr="00B337A2" w:rsidRDefault="00573753" w:rsidP="00F60A5E">
                  <w:pPr>
                    <w:spacing w:before="120" w:after="120"/>
                    <w:rPr>
                      <w:rFonts w:cs="Arial"/>
                      <w:i/>
                      <w:iCs/>
                      <w:color w:val="auto"/>
                      <w:sz w:val="22"/>
                      <w:szCs w:val="22"/>
                    </w:rPr>
                  </w:pPr>
                </w:p>
              </w:tc>
              <w:tc>
                <w:tcPr>
                  <w:tcW w:w="1852" w:type="dxa"/>
                </w:tcPr>
                <w:p w14:paraId="72FA21B5" w14:textId="77777777" w:rsidR="00573753" w:rsidRPr="00B337A2" w:rsidRDefault="00573753" w:rsidP="00F60A5E">
                  <w:pPr>
                    <w:spacing w:before="120" w:after="120"/>
                    <w:rPr>
                      <w:rFonts w:cs="Arial"/>
                      <w:i/>
                      <w:iCs/>
                      <w:color w:val="auto"/>
                      <w:sz w:val="22"/>
                      <w:szCs w:val="22"/>
                    </w:rPr>
                  </w:pPr>
                </w:p>
              </w:tc>
            </w:tr>
            <w:tr w:rsidR="00573753" w:rsidRPr="00B337A2" w14:paraId="03DDE959" w14:textId="77777777" w:rsidTr="00D621DC">
              <w:tc>
                <w:tcPr>
                  <w:tcW w:w="1852" w:type="dxa"/>
                </w:tcPr>
                <w:p w14:paraId="35ECF8A4" w14:textId="5EA91B3B"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Year 6 </w:t>
                  </w:r>
                </w:p>
              </w:tc>
              <w:tc>
                <w:tcPr>
                  <w:tcW w:w="1852" w:type="dxa"/>
                </w:tcPr>
                <w:p w14:paraId="6E92079A" w14:textId="77777777" w:rsidR="00573753" w:rsidRPr="00B337A2" w:rsidRDefault="00573753" w:rsidP="00F60A5E">
                  <w:pPr>
                    <w:spacing w:before="120" w:after="120"/>
                    <w:rPr>
                      <w:rFonts w:cs="Arial"/>
                      <w:i/>
                      <w:iCs/>
                      <w:color w:val="auto"/>
                      <w:sz w:val="22"/>
                      <w:szCs w:val="22"/>
                    </w:rPr>
                  </w:pPr>
                </w:p>
              </w:tc>
              <w:tc>
                <w:tcPr>
                  <w:tcW w:w="1852" w:type="dxa"/>
                </w:tcPr>
                <w:p w14:paraId="5F0B6D83" w14:textId="5D966AF4" w:rsidR="00573753" w:rsidRPr="00B337A2" w:rsidRDefault="00573753" w:rsidP="00F60A5E">
                  <w:pPr>
                    <w:spacing w:before="120" w:after="120"/>
                    <w:rPr>
                      <w:rFonts w:cs="Arial"/>
                      <w:i/>
                      <w:iCs/>
                      <w:color w:val="auto"/>
                      <w:sz w:val="22"/>
                      <w:szCs w:val="22"/>
                    </w:rPr>
                  </w:pPr>
                </w:p>
              </w:tc>
              <w:tc>
                <w:tcPr>
                  <w:tcW w:w="1852" w:type="dxa"/>
                </w:tcPr>
                <w:p w14:paraId="547534CC" w14:textId="77777777" w:rsidR="00573753" w:rsidRPr="00B337A2" w:rsidRDefault="00573753" w:rsidP="00F60A5E">
                  <w:pPr>
                    <w:spacing w:before="120" w:after="120"/>
                    <w:rPr>
                      <w:rFonts w:cs="Arial"/>
                      <w:i/>
                      <w:iCs/>
                      <w:color w:val="auto"/>
                      <w:sz w:val="22"/>
                      <w:szCs w:val="22"/>
                    </w:rPr>
                  </w:pPr>
                </w:p>
              </w:tc>
              <w:tc>
                <w:tcPr>
                  <w:tcW w:w="1852" w:type="dxa"/>
                </w:tcPr>
                <w:p w14:paraId="2F7759C4" w14:textId="77777777" w:rsidR="00573753" w:rsidRPr="00B337A2" w:rsidRDefault="00573753" w:rsidP="00F60A5E">
                  <w:pPr>
                    <w:spacing w:before="120" w:after="120"/>
                    <w:rPr>
                      <w:rFonts w:cs="Arial"/>
                      <w:i/>
                      <w:iCs/>
                      <w:color w:val="auto"/>
                      <w:sz w:val="22"/>
                      <w:szCs w:val="22"/>
                    </w:rPr>
                  </w:pPr>
                </w:p>
              </w:tc>
            </w:tr>
            <w:tr w:rsidR="00573753" w:rsidRPr="00B337A2" w14:paraId="6181DC13" w14:textId="77777777" w:rsidTr="00D621DC">
              <w:tc>
                <w:tcPr>
                  <w:tcW w:w="1852" w:type="dxa"/>
                </w:tcPr>
                <w:p w14:paraId="3BC5F846" w14:textId="735BD35C"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Reading </w:t>
                  </w:r>
                </w:p>
              </w:tc>
              <w:tc>
                <w:tcPr>
                  <w:tcW w:w="1852" w:type="dxa"/>
                </w:tcPr>
                <w:p w14:paraId="2854C4DF" w14:textId="77777777" w:rsidR="00573753" w:rsidRPr="00B337A2" w:rsidRDefault="00573753" w:rsidP="00F60A5E">
                  <w:pPr>
                    <w:spacing w:before="120" w:after="120"/>
                    <w:rPr>
                      <w:rFonts w:cs="Arial"/>
                      <w:i/>
                      <w:iCs/>
                      <w:color w:val="auto"/>
                      <w:sz w:val="22"/>
                      <w:szCs w:val="22"/>
                    </w:rPr>
                  </w:pPr>
                </w:p>
              </w:tc>
              <w:tc>
                <w:tcPr>
                  <w:tcW w:w="1852" w:type="dxa"/>
                </w:tcPr>
                <w:p w14:paraId="2280FEDA" w14:textId="77777777" w:rsidR="00573753" w:rsidRPr="00B337A2" w:rsidRDefault="009C775E" w:rsidP="00F60A5E">
                  <w:pPr>
                    <w:spacing w:before="120" w:after="120"/>
                    <w:rPr>
                      <w:rFonts w:cs="Arial"/>
                      <w:i/>
                      <w:iCs/>
                      <w:color w:val="auto"/>
                      <w:sz w:val="22"/>
                      <w:szCs w:val="22"/>
                    </w:rPr>
                  </w:pPr>
                  <w:r w:rsidRPr="00B337A2">
                    <w:rPr>
                      <w:rFonts w:cs="Arial"/>
                      <w:i/>
                      <w:iCs/>
                      <w:color w:val="auto"/>
                      <w:sz w:val="22"/>
                      <w:szCs w:val="22"/>
                    </w:rPr>
                    <w:t>26%</w:t>
                  </w:r>
                </w:p>
                <w:p w14:paraId="34D260A9" w14:textId="079F89A0" w:rsidR="009C775E" w:rsidRPr="00B337A2" w:rsidRDefault="009C775E" w:rsidP="00F60A5E">
                  <w:pPr>
                    <w:spacing w:before="120" w:after="120"/>
                    <w:rPr>
                      <w:rFonts w:cs="Arial"/>
                      <w:i/>
                      <w:iCs/>
                      <w:color w:val="auto"/>
                      <w:sz w:val="22"/>
                      <w:szCs w:val="22"/>
                    </w:rPr>
                  </w:pPr>
                  <w:r w:rsidRPr="00B337A2">
                    <w:rPr>
                      <w:rFonts w:cs="Arial"/>
                      <w:i/>
                      <w:iCs/>
                      <w:color w:val="auto"/>
                      <w:sz w:val="22"/>
                      <w:szCs w:val="22"/>
                    </w:rPr>
                    <w:t>(18%)</w:t>
                  </w:r>
                </w:p>
              </w:tc>
              <w:tc>
                <w:tcPr>
                  <w:tcW w:w="1852" w:type="dxa"/>
                </w:tcPr>
                <w:p w14:paraId="7F851933" w14:textId="77777777" w:rsidR="00573753" w:rsidRPr="00B337A2" w:rsidRDefault="009C775E" w:rsidP="00F60A5E">
                  <w:pPr>
                    <w:spacing w:before="120" w:after="120"/>
                    <w:rPr>
                      <w:rFonts w:cs="Arial"/>
                      <w:i/>
                      <w:iCs/>
                      <w:color w:val="auto"/>
                      <w:sz w:val="22"/>
                      <w:szCs w:val="22"/>
                    </w:rPr>
                  </w:pPr>
                  <w:r w:rsidRPr="00B337A2">
                    <w:rPr>
                      <w:rFonts w:cs="Arial"/>
                      <w:i/>
                      <w:iCs/>
                      <w:color w:val="auto"/>
                      <w:sz w:val="22"/>
                      <w:szCs w:val="22"/>
                    </w:rPr>
                    <w:t>32%</w:t>
                  </w:r>
                </w:p>
                <w:p w14:paraId="05D2F4F6" w14:textId="1CDED88D" w:rsidR="009C775E" w:rsidRPr="00B337A2" w:rsidRDefault="009C775E" w:rsidP="00F60A5E">
                  <w:pPr>
                    <w:spacing w:before="120" w:after="120"/>
                    <w:rPr>
                      <w:rFonts w:cs="Arial"/>
                      <w:i/>
                      <w:iCs/>
                      <w:color w:val="auto"/>
                      <w:sz w:val="22"/>
                      <w:szCs w:val="22"/>
                    </w:rPr>
                  </w:pPr>
                  <w:r w:rsidRPr="00B337A2">
                    <w:rPr>
                      <w:rFonts w:cs="Arial"/>
                      <w:i/>
                      <w:iCs/>
                      <w:color w:val="auto"/>
                      <w:sz w:val="22"/>
                      <w:szCs w:val="22"/>
                    </w:rPr>
                    <w:t>(46%)</w:t>
                  </w:r>
                </w:p>
              </w:tc>
              <w:tc>
                <w:tcPr>
                  <w:tcW w:w="1852" w:type="dxa"/>
                </w:tcPr>
                <w:p w14:paraId="78180C35" w14:textId="77777777" w:rsidR="00573753" w:rsidRPr="00B337A2" w:rsidRDefault="009C775E" w:rsidP="00F60A5E">
                  <w:pPr>
                    <w:spacing w:before="120" w:after="120"/>
                    <w:rPr>
                      <w:rFonts w:cs="Arial"/>
                      <w:i/>
                      <w:iCs/>
                      <w:color w:val="auto"/>
                      <w:sz w:val="22"/>
                      <w:szCs w:val="22"/>
                    </w:rPr>
                  </w:pPr>
                  <w:r w:rsidRPr="00B337A2">
                    <w:rPr>
                      <w:rFonts w:cs="Arial"/>
                      <w:i/>
                      <w:iCs/>
                      <w:color w:val="auto"/>
                      <w:sz w:val="22"/>
                      <w:szCs w:val="22"/>
                    </w:rPr>
                    <w:t>42%</w:t>
                  </w:r>
                </w:p>
                <w:p w14:paraId="090C3260" w14:textId="3162501C" w:rsidR="009C775E" w:rsidRPr="00B337A2" w:rsidRDefault="009C775E" w:rsidP="00F60A5E">
                  <w:pPr>
                    <w:spacing w:before="120" w:after="120"/>
                    <w:rPr>
                      <w:rFonts w:cs="Arial"/>
                      <w:i/>
                      <w:iCs/>
                      <w:color w:val="auto"/>
                      <w:sz w:val="22"/>
                      <w:szCs w:val="22"/>
                    </w:rPr>
                  </w:pPr>
                  <w:r w:rsidRPr="00B337A2">
                    <w:rPr>
                      <w:rFonts w:cs="Arial"/>
                      <w:i/>
                      <w:iCs/>
                      <w:color w:val="auto"/>
                      <w:sz w:val="22"/>
                      <w:szCs w:val="22"/>
                    </w:rPr>
                    <w:t>(36%)</w:t>
                  </w:r>
                </w:p>
              </w:tc>
            </w:tr>
            <w:tr w:rsidR="00573753" w:rsidRPr="00B337A2" w14:paraId="3479D252" w14:textId="77777777" w:rsidTr="00D621DC">
              <w:tc>
                <w:tcPr>
                  <w:tcW w:w="1852" w:type="dxa"/>
                </w:tcPr>
                <w:p w14:paraId="562623F5" w14:textId="70DA4721"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Writing </w:t>
                  </w:r>
                </w:p>
              </w:tc>
              <w:tc>
                <w:tcPr>
                  <w:tcW w:w="1852" w:type="dxa"/>
                </w:tcPr>
                <w:p w14:paraId="4FEF4790" w14:textId="77777777" w:rsidR="00573753" w:rsidRPr="00B337A2" w:rsidRDefault="00573753" w:rsidP="00F60A5E">
                  <w:pPr>
                    <w:spacing w:before="120" w:after="120"/>
                    <w:rPr>
                      <w:rFonts w:cs="Arial"/>
                      <w:i/>
                      <w:iCs/>
                      <w:color w:val="auto"/>
                      <w:sz w:val="22"/>
                      <w:szCs w:val="22"/>
                    </w:rPr>
                  </w:pPr>
                </w:p>
              </w:tc>
              <w:tc>
                <w:tcPr>
                  <w:tcW w:w="1852" w:type="dxa"/>
                </w:tcPr>
                <w:p w14:paraId="3FFA7C8D" w14:textId="77777777" w:rsidR="00573753" w:rsidRPr="00B337A2" w:rsidRDefault="00A24E0A" w:rsidP="00F60A5E">
                  <w:pPr>
                    <w:spacing w:before="120" w:after="120"/>
                    <w:rPr>
                      <w:rFonts w:cs="Arial"/>
                      <w:i/>
                      <w:iCs/>
                      <w:color w:val="auto"/>
                      <w:sz w:val="22"/>
                      <w:szCs w:val="22"/>
                    </w:rPr>
                  </w:pPr>
                  <w:r w:rsidRPr="00B337A2">
                    <w:rPr>
                      <w:rFonts w:cs="Arial"/>
                      <w:i/>
                      <w:iCs/>
                      <w:color w:val="auto"/>
                      <w:sz w:val="22"/>
                      <w:szCs w:val="22"/>
                    </w:rPr>
                    <w:t>21%</w:t>
                  </w:r>
                </w:p>
                <w:p w14:paraId="103E50D6" w14:textId="0CCA5486" w:rsidR="00A24E0A" w:rsidRPr="00B337A2" w:rsidRDefault="00A24E0A" w:rsidP="00F60A5E">
                  <w:pPr>
                    <w:spacing w:before="120" w:after="120"/>
                    <w:rPr>
                      <w:rFonts w:cs="Arial"/>
                      <w:i/>
                      <w:iCs/>
                      <w:color w:val="auto"/>
                      <w:sz w:val="22"/>
                      <w:szCs w:val="22"/>
                    </w:rPr>
                  </w:pPr>
                  <w:r w:rsidRPr="00B337A2">
                    <w:rPr>
                      <w:rFonts w:cs="Arial"/>
                      <w:i/>
                      <w:iCs/>
                      <w:color w:val="auto"/>
                      <w:sz w:val="22"/>
                      <w:szCs w:val="22"/>
                    </w:rPr>
                    <w:t>(14%)</w:t>
                  </w:r>
                </w:p>
              </w:tc>
              <w:tc>
                <w:tcPr>
                  <w:tcW w:w="1852" w:type="dxa"/>
                </w:tcPr>
                <w:p w14:paraId="57B47041" w14:textId="77777777" w:rsidR="00573753" w:rsidRPr="00B337A2" w:rsidRDefault="00A24E0A" w:rsidP="00F60A5E">
                  <w:pPr>
                    <w:spacing w:before="120" w:after="120"/>
                    <w:rPr>
                      <w:rFonts w:cs="Arial"/>
                      <w:i/>
                      <w:iCs/>
                      <w:color w:val="auto"/>
                      <w:sz w:val="22"/>
                      <w:szCs w:val="22"/>
                    </w:rPr>
                  </w:pPr>
                  <w:r w:rsidRPr="00B337A2">
                    <w:rPr>
                      <w:rFonts w:cs="Arial"/>
                      <w:i/>
                      <w:iCs/>
                      <w:color w:val="auto"/>
                      <w:sz w:val="22"/>
                      <w:szCs w:val="22"/>
                    </w:rPr>
                    <w:t>74%</w:t>
                  </w:r>
                </w:p>
                <w:p w14:paraId="41AFEB9F" w14:textId="730E446B" w:rsidR="00A24E0A" w:rsidRPr="00B337A2" w:rsidRDefault="00A24E0A" w:rsidP="00F60A5E">
                  <w:pPr>
                    <w:spacing w:before="120" w:after="120"/>
                    <w:rPr>
                      <w:rFonts w:cs="Arial"/>
                      <w:i/>
                      <w:iCs/>
                      <w:color w:val="auto"/>
                      <w:sz w:val="22"/>
                      <w:szCs w:val="22"/>
                    </w:rPr>
                  </w:pPr>
                  <w:r w:rsidRPr="00B337A2">
                    <w:rPr>
                      <w:rFonts w:cs="Arial"/>
                      <w:i/>
                      <w:iCs/>
                      <w:color w:val="auto"/>
                      <w:sz w:val="22"/>
                      <w:szCs w:val="22"/>
                    </w:rPr>
                    <w:t>(</w:t>
                  </w:r>
                  <w:r w:rsidR="009C775E" w:rsidRPr="00B337A2">
                    <w:rPr>
                      <w:rFonts w:cs="Arial"/>
                      <w:i/>
                      <w:iCs/>
                      <w:color w:val="auto"/>
                      <w:sz w:val="22"/>
                      <w:szCs w:val="22"/>
                    </w:rPr>
                    <w:t>79%)</w:t>
                  </w:r>
                </w:p>
              </w:tc>
              <w:tc>
                <w:tcPr>
                  <w:tcW w:w="1852" w:type="dxa"/>
                </w:tcPr>
                <w:p w14:paraId="2CAAD98F" w14:textId="77777777" w:rsidR="00573753" w:rsidRPr="00B337A2" w:rsidRDefault="009C775E" w:rsidP="00F60A5E">
                  <w:pPr>
                    <w:spacing w:before="120" w:after="120"/>
                    <w:rPr>
                      <w:rFonts w:cs="Arial"/>
                      <w:i/>
                      <w:iCs/>
                      <w:color w:val="auto"/>
                      <w:sz w:val="22"/>
                      <w:szCs w:val="22"/>
                    </w:rPr>
                  </w:pPr>
                  <w:r w:rsidRPr="00B337A2">
                    <w:rPr>
                      <w:rFonts w:cs="Arial"/>
                      <w:i/>
                      <w:iCs/>
                      <w:color w:val="auto"/>
                      <w:sz w:val="22"/>
                      <w:szCs w:val="22"/>
                    </w:rPr>
                    <w:t>5%</w:t>
                  </w:r>
                </w:p>
                <w:p w14:paraId="14EF105A" w14:textId="7C0A87D5" w:rsidR="009C775E" w:rsidRPr="00B337A2" w:rsidRDefault="009C775E" w:rsidP="00F60A5E">
                  <w:pPr>
                    <w:spacing w:before="120" w:after="120"/>
                    <w:rPr>
                      <w:rFonts w:cs="Arial"/>
                      <w:i/>
                      <w:iCs/>
                      <w:color w:val="auto"/>
                      <w:sz w:val="22"/>
                      <w:szCs w:val="22"/>
                    </w:rPr>
                  </w:pPr>
                  <w:r w:rsidRPr="00B337A2">
                    <w:rPr>
                      <w:rFonts w:cs="Arial"/>
                      <w:i/>
                      <w:iCs/>
                      <w:color w:val="auto"/>
                      <w:sz w:val="22"/>
                      <w:szCs w:val="22"/>
                    </w:rPr>
                    <w:t>7%</w:t>
                  </w:r>
                </w:p>
              </w:tc>
            </w:tr>
            <w:tr w:rsidR="00573753" w:rsidRPr="00B337A2" w14:paraId="392A4DE3" w14:textId="77777777" w:rsidTr="00D621DC">
              <w:tc>
                <w:tcPr>
                  <w:tcW w:w="1852" w:type="dxa"/>
                </w:tcPr>
                <w:p w14:paraId="5F3A4EC1" w14:textId="70E1660D" w:rsidR="00573753" w:rsidRPr="00B337A2" w:rsidRDefault="00573753" w:rsidP="00F60A5E">
                  <w:pPr>
                    <w:spacing w:before="120" w:after="120"/>
                    <w:rPr>
                      <w:rFonts w:cs="Arial"/>
                      <w:i/>
                      <w:iCs/>
                      <w:color w:val="auto"/>
                      <w:sz w:val="22"/>
                      <w:szCs w:val="22"/>
                    </w:rPr>
                  </w:pPr>
                  <w:r w:rsidRPr="00B337A2">
                    <w:rPr>
                      <w:rFonts w:cs="Arial"/>
                      <w:i/>
                      <w:iCs/>
                      <w:color w:val="auto"/>
                      <w:sz w:val="22"/>
                      <w:szCs w:val="22"/>
                    </w:rPr>
                    <w:t xml:space="preserve">Maths </w:t>
                  </w:r>
                </w:p>
              </w:tc>
              <w:tc>
                <w:tcPr>
                  <w:tcW w:w="1852" w:type="dxa"/>
                </w:tcPr>
                <w:p w14:paraId="76C2185F" w14:textId="77777777" w:rsidR="00573753" w:rsidRPr="00B337A2" w:rsidRDefault="00573753" w:rsidP="00F60A5E">
                  <w:pPr>
                    <w:spacing w:before="120" w:after="120"/>
                    <w:rPr>
                      <w:rFonts w:cs="Arial"/>
                      <w:i/>
                      <w:iCs/>
                      <w:color w:val="auto"/>
                      <w:sz w:val="22"/>
                      <w:szCs w:val="22"/>
                    </w:rPr>
                  </w:pPr>
                </w:p>
              </w:tc>
              <w:tc>
                <w:tcPr>
                  <w:tcW w:w="1852" w:type="dxa"/>
                </w:tcPr>
                <w:p w14:paraId="1ED25DBA" w14:textId="77777777" w:rsidR="00573753" w:rsidRPr="00B337A2" w:rsidRDefault="009C775E" w:rsidP="00F60A5E">
                  <w:pPr>
                    <w:spacing w:before="120" w:after="120"/>
                    <w:rPr>
                      <w:rFonts w:cs="Arial"/>
                      <w:i/>
                      <w:iCs/>
                      <w:color w:val="auto"/>
                      <w:sz w:val="22"/>
                      <w:szCs w:val="22"/>
                    </w:rPr>
                  </w:pPr>
                  <w:r w:rsidRPr="00B337A2">
                    <w:rPr>
                      <w:rFonts w:cs="Arial"/>
                      <w:i/>
                      <w:iCs/>
                      <w:color w:val="auto"/>
                      <w:sz w:val="22"/>
                      <w:szCs w:val="22"/>
                    </w:rPr>
                    <w:t>32%</w:t>
                  </w:r>
                </w:p>
                <w:p w14:paraId="5AEC2ED5" w14:textId="7D568602" w:rsidR="009C775E" w:rsidRPr="00B337A2" w:rsidRDefault="009C775E" w:rsidP="00F60A5E">
                  <w:pPr>
                    <w:spacing w:before="120" w:after="120"/>
                    <w:rPr>
                      <w:rFonts w:cs="Arial"/>
                      <w:i/>
                      <w:iCs/>
                      <w:color w:val="auto"/>
                      <w:sz w:val="22"/>
                      <w:szCs w:val="22"/>
                    </w:rPr>
                  </w:pPr>
                  <w:r w:rsidRPr="00B337A2">
                    <w:rPr>
                      <w:rFonts w:cs="Arial"/>
                      <w:i/>
                      <w:iCs/>
                      <w:color w:val="auto"/>
                      <w:sz w:val="22"/>
                      <w:szCs w:val="22"/>
                    </w:rPr>
                    <w:t>(29%)</w:t>
                  </w:r>
                </w:p>
              </w:tc>
              <w:tc>
                <w:tcPr>
                  <w:tcW w:w="1852" w:type="dxa"/>
                </w:tcPr>
                <w:p w14:paraId="61771A69" w14:textId="77777777" w:rsidR="00573753" w:rsidRPr="00B337A2" w:rsidRDefault="009C775E" w:rsidP="00F60A5E">
                  <w:pPr>
                    <w:spacing w:before="120" w:after="120"/>
                    <w:rPr>
                      <w:rFonts w:cs="Arial"/>
                      <w:i/>
                      <w:iCs/>
                      <w:color w:val="auto"/>
                      <w:sz w:val="22"/>
                      <w:szCs w:val="22"/>
                    </w:rPr>
                  </w:pPr>
                  <w:r w:rsidRPr="00B337A2">
                    <w:rPr>
                      <w:rFonts w:cs="Arial"/>
                      <w:i/>
                      <w:iCs/>
                      <w:color w:val="auto"/>
                      <w:sz w:val="22"/>
                      <w:szCs w:val="22"/>
                    </w:rPr>
                    <w:t>42%</w:t>
                  </w:r>
                </w:p>
                <w:p w14:paraId="31CD90B9" w14:textId="621F478B" w:rsidR="009C775E" w:rsidRPr="00B337A2" w:rsidRDefault="009C775E" w:rsidP="00F60A5E">
                  <w:pPr>
                    <w:spacing w:before="120" w:after="120"/>
                    <w:rPr>
                      <w:rFonts w:cs="Arial"/>
                      <w:i/>
                      <w:iCs/>
                      <w:color w:val="auto"/>
                      <w:sz w:val="22"/>
                      <w:szCs w:val="22"/>
                    </w:rPr>
                  </w:pPr>
                  <w:r w:rsidRPr="00B337A2">
                    <w:rPr>
                      <w:rFonts w:cs="Arial"/>
                      <w:i/>
                      <w:iCs/>
                      <w:color w:val="auto"/>
                      <w:sz w:val="22"/>
                      <w:szCs w:val="22"/>
                    </w:rPr>
                    <w:t>(50%)</w:t>
                  </w:r>
                </w:p>
              </w:tc>
              <w:tc>
                <w:tcPr>
                  <w:tcW w:w="1852" w:type="dxa"/>
                </w:tcPr>
                <w:p w14:paraId="38441430" w14:textId="77777777" w:rsidR="00573753" w:rsidRPr="00B337A2" w:rsidRDefault="009C775E" w:rsidP="00F60A5E">
                  <w:pPr>
                    <w:spacing w:before="120" w:after="120"/>
                    <w:rPr>
                      <w:rFonts w:cs="Arial"/>
                      <w:i/>
                      <w:iCs/>
                      <w:color w:val="auto"/>
                      <w:sz w:val="22"/>
                      <w:szCs w:val="22"/>
                    </w:rPr>
                  </w:pPr>
                  <w:r w:rsidRPr="00B337A2">
                    <w:rPr>
                      <w:rFonts w:cs="Arial"/>
                      <w:i/>
                      <w:iCs/>
                      <w:color w:val="auto"/>
                      <w:sz w:val="22"/>
                      <w:szCs w:val="22"/>
                    </w:rPr>
                    <w:t>26%</w:t>
                  </w:r>
                </w:p>
                <w:p w14:paraId="3635DFE6" w14:textId="371AB2C8" w:rsidR="009C775E" w:rsidRPr="00B337A2" w:rsidRDefault="009C775E" w:rsidP="00F60A5E">
                  <w:pPr>
                    <w:spacing w:before="120" w:after="120"/>
                    <w:rPr>
                      <w:rFonts w:cs="Arial"/>
                      <w:i/>
                      <w:iCs/>
                      <w:color w:val="auto"/>
                      <w:sz w:val="22"/>
                      <w:szCs w:val="22"/>
                    </w:rPr>
                  </w:pPr>
                  <w:r w:rsidRPr="00B337A2">
                    <w:rPr>
                      <w:rFonts w:cs="Arial"/>
                      <w:i/>
                      <w:iCs/>
                      <w:color w:val="auto"/>
                      <w:sz w:val="22"/>
                      <w:szCs w:val="22"/>
                    </w:rPr>
                    <w:t>(21%)</w:t>
                  </w:r>
                </w:p>
              </w:tc>
            </w:tr>
          </w:tbl>
          <w:p w14:paraId="17D2CAAC" w14:textId="77777777" w:rsidR="00834846" w:rsidRPr="00B337A2" w:rsidRDefault="00834846" w:rsidP="00F60A5E">
            <w:pPr>
              <w:spacing w:before="120" w:after="120"/>
              <w:rPr>
                <w:rFonts w:cs="Arial"/>
                <w:i/>
                <w:iCs/>
                <w:color w:val="auto"/>
                <w:sz w:val="22"/>
                <w:szCs w:val="22"/>
              </w:rPr>
            </w:pPr>
          </w:p>
          <w:p w14:paraId="6D427A2B" w14:textId="3035B7A4" w:rsidR="00C42F38" w:rsidRPr="00B337A2" w:rsidRDefault="00F60A5E" w:rsidP="00F60A5E">
            <w:pPr>
              <w:spacing w:before="120" w:after="120"/>
              <w:rPr>
                <w:rFonts w:cs="Arial"/>
                <w:i/>
                <w:iCs/>
                <w:color w:val="auto"/>
                <w:sz w:val="22"/>
                <w:szCs w:val="22"/>
              </w:rPr>
            </w:pPr>
            <w:r w:rsidRPr="00B337A2">
              <w:rPr>
                <w:rFonts w:cs="Arial"/>
                <w:i/>
                <w:iCs/>
                <w:color w:val="auto"/>
                <w:sz w:val="22"/>
                <w:szCs w:val="22"/>
              </w:rPr>
              <w:t>Home lear</w:t>
            </w:r>
            <w:r w:rsidR="00C42F38" w:rsidRPr="00B337A2">
              <w:rPr>
                <w:rFonts w:cs="Arial"/>
                <w:i/>
                <w:iCs/>
                <w:color w:val="auto"/>
                <w:sz w:val="22"/>
                <w:szCs w:val="22"/>
              </w:rPr>
              <w:t xml:space="preserve">ning and remote provision was </w:t>
            </w:r>
            <w:r w:rsidRPr="00B337A2">
              <w:rPr>
                <w:rFonts w:cs="Arial"/>
                <w:i/>
                <w:iCs/>
                <w:color w:val="auto"/>
                <w:sz w:val="22"/>
                <w:szCs w:val="22"/>
              </w:rPr>
              <w:t>str</w:t>
            </w:r>
            <w:r w:rsidR="00C42F38" w:rsidRPr="00B337A2">
              <w:rPr>
                <w:rFonts w:cs="Arial"/>
                <w:i/>
                <w:iCs/>
                <w:color w:val="auto"/>
                <w:sz w:val="22"/>
                <w:szCs w:val="22"/>
              </w:rPr>
              <w:t xml:space="preserve">ong overall (85% engagement) and will be to build </w:t>
            </w:r>
            <w:r w:rsidRPr="00B337A2">
              <w:rPr>
                <w:rFonts w:cs="Arial"/>
                <w:i/>
                <w:iCs/>
                <w:color w:val="auto"/>
                <w:sz w:val="22"/>
                <w:szCs w:val="22"/>
              </w:rPr>
              <w:t>upon for this year.</w:t>
            </w:r>
          </w:p>
          <w:p w14:paraId="0711D79A" w14:textId="795E1666" w:rsidR="00F60A5E" w:rsidRDefault="00C42F38" w:rsidP="00F60A5E">
            <w:pPr>
              <w:spacing w:before="120" w:after="120"/>
              <w:rPr>
                <w:rFonts w:cs="Arial"/>
                <w:i/>
                <w:iCs/>
                <w:color w:val="auto"/>
                <w:sz w:val="22"/>
                <w:szCs w:val="22"/>
              </w:rPr>
            </w:pPr>
            <w:r w:rsidRPr="00B337A2">
              <w:rPr>
                <w:rFonts w:cs="Arial"/>
                <w:i/>
                <w:iCs/>
                <w:color w:val="auto"/>
                <w:sz w:val="22"/>
                <w:szCs w:val="22"/>
              </w:rPr>
              <w:t xml:space="preserve">School encouraged more vulnerable children to </w:t>
            </w:r>
            <w:r w:rsidR="005E5818" w:rsidRPr="00B337A2">
              <w:rPr>
                <w:rFonts w:cs="Arial"/>
                <w:i/>
                <w:iCs/>
                <w:color w:val="auto"/>
                <w:sz w:val="22"/>
                <w:szCs w:val="22"/>
              </w:rPr>
              <w:t xml:space="preserve">physically </w:t>
            </w:r>
            <w:r w:rsidRPr="00B337A2">
              <w:rPr>
                <w:rFonts w:cs="Arial"/>
                <w:i/>
                <w:iCs/>
                <w:color w:val="auto"/>
                <w:sz w:val="22"/>
                <w:szCs w:val="22"/>
              </w:rPr>
              <w:t>attend school during lockdown to ensure they still received</w:t>
            </w:r>
            <w:r w:rsidR="00EC7A72">
              <w:rPr>
                <w:rFonts w:cs="Arial"/>
                <w:i/>
                <w:iCs/>
                <w:color w:val="auto"/>
                <w:sz w:val="22"/>
                <w:szCs w:val="22"/>
              </w:rPr>
              <w:t xml:space="preserve"> quality face to face teaching as we found in the previous lockdown home support was more challenging for these families for different reasons.</w:t>
            </w:r>
          </w:p>
          <w:p w14:paraId="298E4995" w14:textId="569130BE" w:rsidR="00EC7A72" w:rsidRPr="00B337A2" w:rsidRDefault="00EC7A72" w:rsidP="00F60A5E">
            <w:pPr>
              <w:spacing w:before="120" w:after="120"/>
              <w:rPr>
                <w:rFonts w:cs="Arial"/>
                <w:i/>
                <w:iCs/>
                <w:color w:val="auto"/>
                <w:sz w:val="22"/>
                <w:szCs w:val="22"/>
              </w:rPr>
            </w:pPr>
            <w:r>
              <w:rPr>
                <w:rFonts w:cs="Arial"/>
                <w:i/>
                <w:iCs/>
                <w:color w:val="auto"/>
                <w:sz w:val="22"/>
                <w:szCs w:val="22"/>
              </w:rPr>
              <w:t xml:space="preserve">As a school we placed high emphasis on emotional wellbeing and we saw good progress across school in children’s wellbeing from their return in September particularly within the early years. </w:t>
            </w:r>
          </w:p>
          <w:p w14:paraId="5288DD7A" w14:textId="25D0815E" w:rsidR="00F60A5E" w:rsidRPr="00B337A2" w:rsidRDefault="00F60A5E" w:rsidP="00F60A5E">
            <w:pPr>
              <w:spacing w:before="120" w:after="120"/>
              <w:rPr>
                <w:rFonts w:cs="Arial"/>
                <w:i/>
                <w:iCs/>
                <w:color w:val="auto"/>
                <w:sz w:val="22"/>
                <w:szCs w:val="22"/>
              </w:rPr>
            </w:pPr>
            <w:r w:rsidRPr="00B337A2">
              <w:rPr>
                <w:rFonts w:cs="Arial"/>
                <w:i/>
                <w:iCs/>
                <w:color w:val="auto"/>
                <w:sz w:val="22"/>
                <w:szCs w:val="22"/>
              </w:rPr>
              <w:t>Children’s life experiences suffered during the lockdowns, so we will provide children with opportunities to learn outside of the classroom. The children will then be able to apply these learning experiences to their classroom work.</w:t>
            </w:r>
          </w:p>
          <w:p w14:paraId="67A56371" w14:textId="5A79729A" w:rsidR="00F60A5E" w:rsidRPr="00B337A2" w:rsidRDefault="00F44DEE" w:rsidP="00F60A5E">
            <w:pPr>
              <w:spacing w:before="120" w:after="120"/>
              <w:rPr>
                <w:rFonts w:cs="Arial"/>
                <w:i/>
                <w:iCs/>
                <w:color w:val="auto"/>
                <w:sz w:val="22"/>
                <w:szCs w:val="22"/>
              </w:rPr>
            </w:pPr>
            <w:r w:rsidRPr="00B337A2">
              <w:rPr>
                <w:rFonts w:cs="Arial"/>
                <w:i/>
                <w:iCs/>
                <w:color w:val="auto"/>
                <w:sz w:val="22"/>
                <w:szCs w:val="22"/>
              </w:rPr>
              <w:t xml:space="preserve">Whilst engagement was strong during the periods of remote working, writing was the subject children engaged least with and as the majority of work submitted was done electronically the mechanical aspects and presentation of writing dropped on the children’s return </w:t>
            </w:r>
            <w:r w:rsidR="0018756B" w:rsidRPr="00B337A2">
              <w:rPr>
                <w:rFonts w:cs="Arial"/>
                <w:i/>
                <w:iCs/>
                <w:color w:val="auto"/>
                <w:sz w:val="22"/>
                <w:szCs w:val="22"/>
              </w:rPr>
              <w:t>The lack of correct</w:t>
            </w:r>
            <w:r w:rsidR="00F60A5E" w:rsidRPr="00B337A2">
              <w:rPr>
                <w:rFonts w:cs="Arial"/>
                <w:i/>
                <w:iCs/>
                <w:color w:val="auto"/>
                <w:sz w:val="22"/>
                <w:szCs w:val="22"/>
              </w:rPr>
              <w:t xml:space="preserve"> levels of punctuation and grammar in finished pieces prevented the children from reaching age-appropriate st</w:t>
            </w:r>
            <w:r w:rsidR="0018756B" w:rsidRPr="00B337A2">
              <w:rPr>
                <w:rFonts w:cs="Arial"/>
                <w:i/>
                <w:iCs/>
                <w:color w:val="auto"/>
                <w:sz w:val="22"/>
                <w:szCs w:val="22"/>
              </w:rPr>
              <w:t xml:space="preserve">andards and extra </w:t>
            </w:r>
            <w:r w:rsidR="00F60A5E" w:rsidRPr="00B337A2">
              <w:rPr>
                <w:rFonts w:cs="Arial"/>
                <w:i/>
                <w:iCs/>
                <w:color w:val="auto"/>
                <w:sz w:val="22"/>
                <w:szCs w:val="22"/>
              </w:rPr>
              <w:t xml:space="preserve">time will </w:t>
            </w:r>
            <w:r w:rsidR="0018756B" w:rsidRPr="00B337A2">
              <w:rPr>
                <w:rFonts w:cs="Arial"/>
                <w:i/>
                <w:iCs/>
                <w:color w:val="auto"/>
                <w:sz w:val="22"/>
                <w:szCs w:val="22"/>
              </w:rPr>
              <w:t xml:space="preserve">need to </w:t>
            </w:r>
            <w:r w:rsidR="00F60A5E" w:rsidRPr="00B337A2">
              <w:rPr>
                <w:rFonts w:cs="Arial"/>
                <w:i/>
                <w:iCs/>
                <w:color w:val="auto"/>
                <w:sz w:val="22"/>
                <w:szCs w:val="22"/>
              </w:rPr>
              <w:t>be provided for editing to allow the children to think of a</w:t>
            </w:r>
            <w:r w:rsidR="0018756B" w:rsidRPr="00B337A2">
              <w:rPr>
                <w:rFonts w:cs="Arial"/>
                <w:i/>
                <w:iCs/>
                <w:color w:val="auto"/>
                <w:sz w:val="22"/>
                <w:szCs w:val="22"/>
              </w:rPr>
              <w:t xml:space="preserve">nd include these </w:t>
            </w:r>
            <w:proofErr w:type="spellStart"/>
            <w:r w:rsidR="0018756B" w:rsidRPr="00B337A2">
              <w:rPr>
                <w:rFonts w:cs="Arial"/>
                <w:i/>
                <w:iCs/>
                <w:color w:val="auto"/>
                <w:sz w:val="22"/>
                <w:szCs w:val="22"/>
              </w:rPr>
              <w:t>SPaG</w:t>
            </w:r>
            <w:proofErr w:type="spellEnd"/>
            <w:r w:rsidR="0018756B" w:rsidRPr="00B337A2">
              <w:rPr>
                <w:rFonts w:cs="Arial"/>
                <w:i/>
                <w:iCs/>
                <w:color w:val="auto"/>
                <w:sz w:val="22"/>
                <w:szCs w:val="22"/>
              </w:rPr>
              <w:t xml:space="preserve"> elements.  This will be done alongside the new approach to writing we have introduced –Talk4Writing. The Talk4Writing approach </w:t>
            </w:r>
            <w:r w:rsidRPr="00B337A2">
              <w:rPr>
                <w:rFonts w:cs="Arial"/>
                <w:i/>
                <w:iCs/>
                <w:color w:val="auto"/>
                <w:sz w:val="22"/>
                <w:szCs w:val="22"/>
              </w:rPr>
              <w:t xml:space="preserve">allows children to internalise language structures needed to write through talking a text before following these closely in their own compositions.  </w:t>
            </w:r>
          </w:p>
          <w:p w14:paraId="4EE4C2E3" w14:textId="2E275DB4" w:rsidR="00F60A5E" w:rsidRDefault="00F60A5E" w:rsidP="00F60A5E">
            <w:pPr>
              <w:spacing w:before="120" w:after="120"/>
              <w:rPr>
                <w:rFonts w:cs="Arial"/>
                <w:i/>
                <w:iCs/>
                <w:color w:val="auto"/>
                <w:sz w:val="22"/>
                <w:szCs w:val="22"/>
              </w:rPr>
            </w:pPr>
            <w:r w:rsidRPr="00B337A2">
              <w:rPr>
                <w:rFonts w:cs="Arial"/>
                <w:i/>
                <w:iCs/>
                <w:color w:val="auto"/>
                <w:sz w:val="22"/>
                <w:szCs w:val="22"/>
              </w:rPr>
              <w:t xml:space="preserve">Children’s arithmetic skills </w:t>
            </w:r>
            <w:r w:rsidR="00C63AF7" w:rsidRPr="00B337A2">
              <w:rPr>
                <w:rFonts w:cs="Arial"/>
                <w:i/>
                <w:iCs/>
                <w:color w:val="auto"/>
                <w:sz w:val="22"/>
                <w:szCs w:val="22"/>
              </w:rPr>
              <w:t xml:space="preserve">in general were retained and were a key focus within class on their return to school.  Children’s </w:t>
            </w:r>
            <w:r w:rsidR="00155265">
              <w:rPr>
                <w:rFonts w:cs="Arial"/>
                <w:i/>
                <w:iCs/>
                <w:color w:val="auto"/>
                <w:sz w:val="22"/>
                <w:szCs w:val="22"/>
              </w:rPr>
              <w:t xml:space="preserve">lack of </w:t>
            </w:r>
            <w:r w:rsidR="00C63AF7" w:rsidRPr="00B337A2">
              <w:rPr>
                <w:rFonts w:cs="Arial"/>
                <w:i/>
                <w:iCs/>
                <w:color w:val="auto"/>
                <w:sz w:val="22"/>
                <w:szCs w:val="22"/>
              </w:rPr>
              <w:t>ability to access the reasoning aspect of maths is evident on their return and is a key focus within the school improvement plan for this year.</w:t>
            </w:r>
          </w:p>
          <w:p w14:paraId="37429AE2" w14:textId="408162C6" w:rsidR="00A32D1E" w:rsidRDefault="00A32D1E" w:rsidP="00F60A5E">
            <w:pPr>
              <w:spacing w:before="120" w:after="120"/>
              <w:rPr>
                <w:rFonts w:cs="Arial"/>
                <w:i/>
                <w:iCs/>
                <w:color w:val="auto"/>
                <w:sz w:val="22"/>
                <w:szCs w:val="22"/>
              </w:rPr>
            </w:pPr>
          </w:p>
          <w:p w14:paraId="3EB71F3F" w14:textId="77777777" w:rsidR="00A32D1E" w:rsidRPr="00B337A2" w:rsidRDefault="00A32D1E" w:rsidP="00F60A5E">
            <w:pPr>
              <w:spacing w:before="120" w:after="120"/>
              <w:rPr>
                <w:rFonts w:cs="Arial"/>
                <w:i/>
                <w:iCs/>
                <w:color w:val="auto"/>
                <w:sz w:val="22"/>
                <w:szCs w:val="22"/>
              </w:rPr>
            </w:pPr>
          </w:p>
          <w:p w14:paraId="2A7D5562" w14:textId="7A4BD00D" w:rsidR="00A32D1E" w:rsidRPr="009003C4" w:rsidRDefault="00155265" w:rsidP="009003C4">
            <w:pPr>
              <w:spacing w:before="120" w:after="120"/>
              <w:rPr>
                <w:rFonts w:cs="Arial"/>
                <w:i/>
                <w:iCs/>
                <w:color w:val="auto"/>
                <w:sz w:val="22"/>
                <w:szCs w:val="22"/>
              </w:rPr>
            </w:pPr>
            <w:r>
              <w:rPr>
                <w:rFonts w:cs="Arial"/>
                <w:i/>
                <w:iCs/>
                <w:color w:val="auto"/>
                <w:sz w:val="22"/>
                <w:szCs w:val="22"/>
              </w:rPr>
              <w:t xml:space="preserve">Phonics scores reflected the time away from school to embed the higher level phonics sounds needed to achieve a pass at the end of the academic year and most were working at approximately a half term behind where they would have normally having already starting at a lower point at the start of the year after previous lockdown when schools were not providing the same level of remote learning. </w:t>
            </w:r>
            <w:r w:rsidR="00A32D1E">
              <w:rPr>
                <w:rFonts w:cs="Arial"/>
                <w:i/>
                <w:iCs/>
                <w:color w:val="auto"/>
                <w:sz w:val="22"/>
                <w:szCs w:val="22"/>
              </w:rPr>
              <w:t xml:space="preserve">The attainment gap widened with our children in the bottom 20% during lockdown </w:t>
            </w:r>
            <w:r w:rsidR="004969F9">
              <w:rPr>
                <w:rFonts w:cs="Arial"/>
                <w:i/>
                <w:iCs/>
                <w:color w:val="auto"/>
                <w:sz w:val="22"/>
                <w:szCs w:val="22"/>
              </w:rPr>
              <w:t xml:space="preserve">and reflect in the cohort results when they were not able to receive the additional face to face support they would normally receive in school. </w:t>
            </w:r>
            <w:bookmarkStart w:id="18" w:name="_GoBack"/>
            <w:bookmarkEnd w:id="18"/>
          </w:p>
        </w:tc>
      </w:tr>
      <w:bookmarkEnd w:id="14"/>
      <w:bookmarkEnd w:id="15"/>
      <w:bookmarkEnd w:id="16"/>
    </w:tbl>
    <w:p w14:paraId="2A7D5564" w14:textId="77777777" w:rsidR="00E66558" w:rsidRPr="00E869BE" w:rsidRDefault="00E66558">
      <w:pPr>
        <w:rPr>
          <w:color w:val="auto"/>
        </w:rPr>
      </w:pPr>
    </w:p>
    <w:p w14:paraId="6928C0ED" w14:textId="77777777" w:rsidR="00A8118E" w:rsidRPr="00E869BE" w:rsidRDefault="00A8118E">
      <w:pPr>
        <w:rPr>
          <w:color w:val="auto"/>
        </w:rPr>
      </w:pPr>
    </w:p>
    <w:sectPr w:rsidR="00A8118E" w:rsidRPr="00E869BE">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D621DC" w:rsidRDefault="00D621DC">
      <w:pPr>
        <w:spacing w:after="0" w:line="240" w:lineRule="auto"/>
      </w:pPr>
      <w:r>
        <w:separator/>
      </w:r>
    </w:p>
  </w:endnote>
  <w:endnote w:type="continuationSeparator" w:id="0">
    <w:p w14:paraId="183EE776" w14:textId="77777777" w:rsidR="00D621DC" w:rsidRDefault="00D6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F531154" w:rsidR="00D621DC" w:rsidRDefault="00D621DC">
    <w:pPr>
      <w:pStyle w:val="Footer"/>
      <w:ind w:firstLine="4513"/>
    </w:pPr>
    <w:r>
      <w:fldChar w:fldCharType="begin"/>
    </w:r>
    <w:r>
      <w:instrText xml:space="preserve"> PAGE </w:instrText>
    </w:r>
    <w:r>
      <w:fldChar w:fldCharType="separate"/>
    </w:r>
    <w:r w:rsidR="004969F9">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D621DC" w:rsidRDefault="00D621DC">
      <w:pPr>
        <w:spacing w:after="0" w:line="240" w:lineRule="auto"/>
      </w:pPr>
      <w:r>
        <w:separator/>
      </w:r>
    </w:p>
  </w:footnote>
  <w:footnote w:type="continuationSeparator" w:id="0">
    <w:p w14:paraId="5021A7ED" w14:textId="77777777" w:rsidR="00D621DC" w:rsidRDefault="00D62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32100"/>
    <w:rsid w:val="000663AD"/>
    <w:rsid w:val="00066B73"/>
    <w:rsid w:val="00084085"/>
    <w:rsid w:val="000E1C7B"/>
    <w:rsid w:val="000E5A64"/>
    <w:rsid w:val="000F7B87"/>
    <w:rsid w:val="00102649"/>
    <w:rsid w:val="00120AB1"/>
    <w:rsid w:val="00145B07"/>
    <w:rsid w:val="00155265"/>
    <w:rsid w:val="001554C7"/>
    <w:rsid w:val="00157FE1"/>
    <w:rsid w:val="0017312C"/>
    <w:rsid w:val="0018756B"/>
    <w:rsid w:val="00204F32"/>
    <w:rsid w:val="0022176A"/>
    <w:rsid w:val="00224E3A"/>
    <w:rsid w:val="00296B49"/>
    <w:rsid w:val="002B0F0C"/>
    <w:rsid w:val="002D5429"/>
    <w:rsid w:val="002F3BE0"/>
    <w:rsid w:val="0030055E"/>
    <w:rsid w:val="00317D93"/>
    <w:rsid w:val="00350637"/>
    <w:rsid w:val="003A31AE"/>
    <w:rsid w:val="003C79E1"/>
    <w:rsid w:val="003D4B4B"/>
    <w:rsid w:val="003E1CED"/>
    <w:rsid w:val="0040103E"/>
    <w:rsid w:val="004044AA"/>
    <w:rsid w:val="0040475E"/>
    <w:rsid w:val="00433F69"/>
    <w:rsid w:val="004831E8"/>
    <w:rsid w:val="00490CC6"/>
    <w:rsid w:val="004969F9"/>
    <w:rsid w:val="004B0DF0"/>
    <w:rsid w:val="004B7503"/>
    <w:rsid w:val="004F5DD4"/>
    <w:rsid w:val="0056083E"/>
    <w:rsid w:val="00573753"/>
    <w:rsid w:val="005A39B4"/>
    <w:rsid w:val="005E5818"/>
    <w:rsid w:val="005F352D"/>
    <w:rsid w:val="006605F1"/>
    <w:rsid w:val="0068631F"/>
    <w:rsid w:val="00697C03"/>
    <w:rsid w:val="006B792B"/>
    <w:rsid w:val="006D77F7"/>
    <w:rsid w:val="006E7FB1"/>
    <w:rsid w:val="006F23BC"/>
    <w:rsid w:val="00727D41"/>
    <w:rsid w:val="00741B9E"/>
    <w:rsid w:val="00743157"/>
    <w:rsid w:val="00743326"/>
    <w:rsid w:val="007657DF"/>
    <w:rsid w:val="00774B05"/>
    <w:rsid w:val="00775682"/>
    <w:rsid w:val="007833BE"/>
    <w:rsid w:val="00785B66"/>
    <w:rsid w:val="0079770E"/>
    <w:rsid w:val="007A2D7E"/>
    <w:rsid w:val="007C2F04"/>
    <w:rsid w:val="007C4E7D"/>
    <w:rsid w:val="007D4F93"/>
    <w:rsid w:val="007D5692"/>
    <w:rsid w:val="007D7147"/>
    <w:rsid w:val="007F5AFA"/>
    <w:rsid w:val="0080204A"/>
    <w:rsid w:val="008242A9"/>
    <w:rsid w:val="00834846"/>
    <w:rsid w:val="008348CE"/>
    <w:rsid w:val="0088292C"/>
    <w:rsid w:val="00890A56"/>
    <w:rsid w:val="00897DD9"/>
    <w:rsid w:val="008D4AA1"/>
    <w:rsid w:val="008E1265"/>
    <w:rsid w:val="008F604D"/>
    <w:rsid w:val="008F718D"/>
    <w:rsid w:val="009003C4"/>
    <w:rsid w:val="00901EB6"/>
    <w:rsid w:val="00914763"/>
    <w:rsid w:val="009609DD"/>
    <w:rsid w:val="00966AD1"/>
    <w:rsid w:val="00992CFB"/>
    <w:rsid w:val="009B2F3D"/>
    <w:rsid w:val="009B5DCD"/>
    <w:rsid w:val="009C775E"/>
    <w:rsid w:val="009D1B6F"/>
    <w:rsid w:val="009D4795"/>
    <w:rsid w:val="009D71E8"/>
    <w:rsid w:val="009F3747"/>
    <w:rsid w:val="00A03C50"/>
    <w:rsid w:val="00A24E0A"/>
    <w:rsid w:val="00A32D1E"/>
    <w:rsid w:val="00A500B5"/>
    <w:rsid w:val="00A6145A"/>
    <w:rsid w:val="00A8118E"/>
    <w:rsid w:val="00A84EF2"/>
    <w:rsid w:val="00A91486"/>
    <w:rsid w:val="00AC2EC5"/>
    <w:rsid w:val="00AD12C4"/>
    <w:rsid w:val="00B0506C"/>
    <w:rsid w:val="00B337A2"/>
    <w:rsid w:val="00B34830"/>
    <w:rsid w:val="00B41413"/>
    <w:rsid w:val="00B72FB4"/>
    <w:rsid w:val="00BE3F3E"/>
    <w:rsid w:val="00C02F5F"/>
    <w:rsid w:val="00C25049"/>
    <w:rsid w:val="00C42F38"/>
    <w:rsid w:val="00C53103"/>
    <w:rsid w:val="00C63AF7"/>
    <w:rsid w:val="00C6632B"/>
    <w:rsid w:val="00C778D2"/>
    <w:rsid w:val="00C83D3D"/>
    <w:rsid w:val="00C858EE"/>
    <w:rsid w:val="00CA59E1"/>
    <w:rsid w:val="00CB2AF6"/>
    <w:rsid w:val="00CC17E5"/>
    <w:rsid w:val="00CD1A7A"/>
    <w:rsid w:val="00CD390F"/>
    <w:rsid w:val="00CE34A5"/>
    <w:rsid w:val="00D261B7"/>
    <w:rsid w:val="00D33FE5"/>
    <w:rsid w:val="00D473E9"/>
    <w:rsid w:val="00D56A9D"/>
    <w:rsid w:val="00D60270"/>
    <w:rsid w:val="00D621DC"/>
    <w:rsid w:val="00D639A6"/>
    <w:rsid w:val="00D73B89"/>
    <w:rsid w:val="00D84C25"/>
    <w:rsid w:val="00DA0153"/>
    <w:rsid w:val="00DA77B2"/>
    <w:rsid w:val="00DB50F0"/>
    <w:rsid w:val="00DD2370"/>
    <w:rsid w:val="00DF6061"/>
    <w:rsid w:val="00E01F32"/>
    <w:rsid w:val="00E022CF"/>
    <w:rsid w:val="00E33A27"/>
    <w:rsid w:val="00E626DB"/>
    <w:rsid w:val="00E66558"/>
    <w:rsid w:val="00E70463"/>
    <w:rsid w:val="00E72B98"/>
    <w:rsid w:val="00E8081F"/>
    <w:rsid w:val="00E869BE"/>
    <w:rsid w:val="00E94393"/>
    <w:rsid w:val="00EC7A72"/>
    <w:rsid w:val="00EF1048"/>
    <w:rsid w:val="00EF32A4"/>
    <w:rsid w:val="00F00131"/>
    <w:rsid w:val="00F057E7"/>
    <w:rsid w:val="00F34F2B"/>
    <w:rsid w:val="00F44DEE"/>
    <w:rsid w:val="00F60A5E"/>
    <w:rsid w:val="00F637C7"/>
    <w:rsid w:val="00F73CB4"/>
    <w:rsid w:val="00FA1204"/>
    <w:rsid w:val="00FA50A1"/>
    <w:rsid w:val="00FC61A2"/>
    <w:rsid w:val="00FC6EFD"/>
    <w:rsid w:val="00FD3624"/>
    <w:rsid w:val="00FE0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EA19FE0F-2E8C-4841-886A-527007D0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032100"/>
    <w:rPr>
      <w:color w:val="808080"/>
    </w:rPr>
  </w:style>
  <w:style w:type="paragraph" w:styleId="NormalWeb">
    <w:name w:val="Normal (Web)"/>
    <w:basedOn w:val="Normal"/>
    <w:uiPriority w:val="99"/>
    <w:unhideWhenUsed/>
    <w:rsid w:val="00CE34A5"/>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834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11725">
      <w:bodyDiv w:val="1"/>
      <w:marLeft w:val="0"/>
      <w:marRight w:val="0"/>
      <w:marTop w:val="0"/>
      <w:marBottom w:val="0"/>
      <w:divBdr>
        <w:top w:val="none" w:sz="0" w:space="0" w:color="auto"/>
        <w:left w:val="none" w:sz="0" w:space="0" w:color="auto"/>
        <w:bottom w:val="none" w:sz="0" w:space="0" w:color="auto"/>
        <w:right w:val="none" w:sz="0" w:space="0" w:color="auto"/>
      </w:divBdr>
      <w:divsChild>
        <w:div w:id="1237471015">
          <w:marLeft w:val="0"/>
          <w:marRight w:val="0"/>
          <w:marTop w:val="0"/>
          <w:marBottom w:val="0"/>
          <w:divBdr>
            <w:top w:val="none" w:sz="0" w:space="0" w:color="auto"/>
            <w:left w:val="none" w:sz="0" w:space="0" w:color="auto"/>
            <w:bottom w:val="none" w:sz="0" w:space="0" w:color="auto"/>
            <w:right w:val="none" w:sz="0" w:space="0" w:color="auto"/>
          </w:divBdr>
        </w:div>
        <w:div w:id="10188956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AD5579FC76A42BC98B035C204FE5C" ma:contentTypeVersion="11" ma:contentTypeDescription="Create a new document." ma:contentTypeScope="" ma:versionID="90586bb22d487df6f58abd910aeae3f7">
  <xsd:schema xmlns:xsd="http://www.w3.org/2001/XMLSchema" xmlns:xs="http://www.w3.org/2001/XMLSchema" xmlns:p="http://schemas.microsoft.com/office/2006/metadata/properties" xmlns:ns2="770cf60f-97f0-4a39-9cdf-5dbd0613865a" xmlns:ns3="893f80ba-db51-47b5-8359-31f525741e76" targetNamespace="http://schemas.microsoft.com/office/2006/metadata/properties" ma:root="true" ma:fieldsID="d4d7368459e174ff7d2454333828e35c" ns2:_="" ns3:_="">
    <xsd:import namespace="770cf60f-97f0-4a39-9cdf-5dbd0613865a"/>
    <xsd:import namespace="893f80ba-db51-47b5-8359-31f525741e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cf60f-97f0-4a39-9cdf-5dbd061386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f80ba-db51-47b5-8359-31f525741e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6271D-29B9-44E8-959E-13774A159E4C}"/>
</file>

<file path=customXml/itemProps2.xml><?xml version="1.0" encoding="utf-8"?>
<ds:datastoreItem xmlns:ds="http://schemas.openxmlformats.org/officeDocument/2006/customXml" ds:itemID="{2891BD2D-4F8B-4D0B-A388-44550BF17BD2}"/>
</file>

<file path=customXml/itemProps3.xml><?xml version="1.0" encoding="utf-8"?>
<ds:datastoreItem xmlns:ds="http://schemas.openxmlformats.org/officeDocument/2006/customXml" ds:itemID="{CE86BB16-2D67-4FA1-84B3-EF4402491FD1}"/>
</file>

<file path=docProps/app.xml><?xml version="1.0" encoding="utf-8"?>
<Properties xmlns="http://schemas.openxmlformats.org/officeDocument/2006/extended-properties" xmlns:vt="http://schemas.openxmlformats.org/officeDocument/2006/docPropsVTypes">
  <Template>Normal.dotm</Template>
  <TotalTime>404</TotalTime>
  <Pages>14</Pages>
  <Words>3207</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Mrs Reilly</cp:lastModifiedBy>
  <cp:revision>9</cp:revision>
  <cp:lastPrinted>2021-10-20T08:02:00Z</cp:lastPrinted>
  <dcterms:created xsi:type="dcterms:W3CDTF">2021-11-01T09:56:00Z</dcterms:created>
  <dcterms:modified xsi:type="dcterms:W3CDTF">2021-11-01T16:39:00Z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0x01010058BAD5579FC76A42BC98B035C204FE5C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